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1C" w:rsidRDefault="00B651FB">
      <w:pPr>
        <w:tabs>
          <w:tab w:val="left" w:pos="4905"/>
        </w:tabs>
        <w:ind w:right="150"/>
        <w:rPr>
          <w:rFonts w:ascii="方正大标宋简体" w:eastAsia="方正大标宋简体" w:hAnsi="宋体" w:cs="Times New Roman"/>
          <w:sz w:val="42"/>
          <w:szCs w:val="42"/>
        </w:rPr>
      </w:pPr>
      <w:r>
        <w:rPr>
          <w:rFonts w:ascii="方正大标宋简体" w:eastAsia="方正大标宋简体" w:hAnsi="宋体" w:cs="Times New Roman" w:hint="eastAsia"/>
          <w:sz w:val="42"/>
          <w:szCs w:val="42"/>
        </w:rPr>
        <w:t>附件</w:t>
      </w:r>
      <w:r>
        <w:rPr>
          <w:rFonts w:ascii="方正大标宋简体" w:eastAsia="方正大标宋简体" w:hAnsi="宋体" w:cs="Times New Roman"/>
          <w:sz w:val="42"/>
          <w:szCs w:val="42"/>
        </w:rPr>
        <w:t>1</w:t>
      </w:r>
    </w:p>
    <w:p w:rsidR="00D73B1C" w:rsidRDefault="00D73B1C">
      <w:pPr>
        <w:tabs>
          <w:tab w:val="left" w:pos="4905"/>
        </w:tabs>
        <w:ind w:right="150"/>
        <w:rPr>
          <w:rFonts w:ascii="Times" w:eastAsia="华文中宋" w:hAnsi="Times" w:cs="Times New Roman"/>
          <w:bCs/>
          <w:kern w:val="44"/>
          <w:sz w:val="42"/>
          <w:szCs w:val="42"/>
        </w:rPr>
      </w:pPr>
    </w:p>
    <w:p w:rsidR="00D73B1C" w:rsidRDefault="00B651FB">
      <w:pPr>
        <w:tabs>
          <w:tab w:val="left" w:pos="4905"/>
        </w:tabs>
        <w:ind w:right="150"/>
        <w:jc w:val="center"/>
        <w:rPr>
          <w:rFonts w:ascii="Times" w:eastAsia="方正大标宋简体" w:hAnsi="Times" w:cs="Times New Roman"/>
          <w:bCs/>
          <w:kern w:val="44"/>
          <w:sz w:val="42"/>
          <w:szCs w:val="42"/>
        </w:rPr>
      </w:pPr>
      <w:r>
        <w:rPr>
          <w:rFonts w:ascii="Times" w:eastAsia="方正大标宋简体" w:hAnsi="Times" w:cs="Times New Roman" w:hint="eastAsia"/>
          <w:bCs/>
          <w:kern w:val="44"/>
          <w:sz w:val="42"/>
          <w:szCs w:val="42"/>
        </w:rPr>
        <w:t>《上海国际能源交易中心结算细则》</w:t>
      </w:r>
    </w:p>
    <w:p w:rsidR="00D73B1C" w:rsidRDefault="00B651FB">
      <w:pPr>
        <w:tabs>
          <w:tab w:val="left" w:pos="4905"/>
        </w:tabs>
        <w:ind w:right="150"/>
        <w:jc w:val="center"/>
        <w:rPr>
          <w:rFonts w:ascii="Times" w:eastAsia="华文中宋" w:hAnsi="Times" w:cs="Times New Roman"/>
          <w:bCs/>
          <w:kern w:val="44"/>
          <w:sz w:val="42"/>
          <w:szCs w:val="42"/>
        </w:rPr>
      </w:pPr>
      <w:r>
        <w:rPr>
          <w:rFonts w:ascii="Times" w:eastAsia="方正大标宋简体" w:hAnsi="Times" w:cs="Times New Roman" w:hint="eastAsia"/>
          <w:bCs/>
          <w:kern w:val="44"/>
          <w:sz w:val="42"/>
          <w:szCs w:val="42"/>
        </w:rPr>
        <w:t>条文修订对照表</w:t>
      </w:r>
    </w:p>
    <w:p w:rsidR="00D73B1C" w:rsidRDefault="00B651FB">
      <w:pPr>
        <w:spacing w:line="540" w:lineRule="exact"/>
        <w:jc w:val="left"/>
        <w:rPr>
          <w:rFonts w:ascii="Times" w:eastAsia="方正仿宋简体" w:hAnsi="Times" w:cs="Times New Roman"/>
          <w:sz w:val="30"/>
          <w:szCs w:val="30"/>
        </w:rPr>
      </w:pPr>
      <w:r>
        <w:rPr>
          <w:rFonts w:ascii="Times" w:eastAsia="方正仿宋简体" w:hAnsi="Times" w:cs="Times New Roman" w:hint="eastAsia"/>
          <w:sz w:val="30"/>
          <w:szCs w:val="30"/>
        </w:rPr>
        <w:t>注：加双删除线表示删除内容，红色字体加粗表示新增内容</w:t>
      </w:r>
    </w:p>
    <w:tbl>
      <w:tblPr>
        <w:tblpPr w:leftFromText="180" w:rightFromText="180" w:vertAnchor="text" w:tblpXSpec="center" w:tblpY="1"/>
        <w:tblOverlap w:val="never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4954"/>
        <w:gridCol w:w="4959"/>
      </w:tblGrid>
      <w:tr w:rsidR="00D73B1C">
        <w:trPr>
          <w:trHeight w:val="135"/>
        </w:trPr>
        <w:tc>
          <w:tcPr>
            <w:tcW w:w="4954" w:type="dxa"/>
            <w:shd w:val="clear" w:color="auto" w:fill="4BACC6"/>
          </w:tcPr>
          <w:p w:rsidR="00D73B1C" w:rsidRDefault="00B651FB">
            <w:pPr>
              <w:tabs>
                <w:tab w:val="left" w:pos="5277"/>
              </w:tabs>
              <w:spacing w:line="5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FFFFFF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FFFFFF"/>
                <w:sz w:val="30"/>
                <w:szCs w:val="30"/>
              </w:rPr>
              <w:t>现行版本</w:t>
            </w:r>
          </w:p>
          <w:p w:rsidR="00D73B1C" w:rsidRDefault="00B651FB">
            <w:pPr>
              <w:tabs>
                <w:tab w:val="left" w:pos="5277"/>
              </w:tabs>
              <w:spacing w:line="500" w:lineRule="exact"/>
              <w:jc w:val="center"/>
              <w:rPr>
                <w:rFonts w:ascii="Times New Roman" w:eastAsia="方正仿宋简体" w:hAnsi="Times New Roman" w:cs="Times New Roman"/>
                <w:bCs/>
                <w:sz w:val="30"/>
                <w:szCs w:val="30"/>
                <w:shd w:val="clear" w:color="auto" w:fill="FF0000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FFFFFF"/>
                <w:sz w:val="30"/>
                <w:szCs w:val="30"/>
              </w:rPr>
              <w:t>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FFFFFF"/>
                <w:sz w:val="30"/>
                <w:szCs w:val="30"/>
              </w:rPr>
              <w:t>2023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FFFFFF"/>
                <w:sz w:val="30"/>
                <w:szCs w:val="30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FFFFFF"/>
                <w:sz w:val="30"/>
                <w:szCs w:val="30"/>
              </w:rPr>
              <w:t>9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FFFFFF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FFFFFF"/>
                <w:sz w:val="30"/>
                <w:szCs w:val="30"/>
              </w:rPr>
              <w:t>25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FFFFFF"/>
                <w:sz w:val="30"/>
                <w:szCs w:val="30"/>
              </w:rPr>
              <w:t>日起实施）</w:t>
            </w:r>
          </w:p>
        </w:tc>
        <w:tc>
          <w:tcPr>
            <w:tcW w:w="4959" w:type="dxa"/>
            <w:shd w:val="clear" w:color="auto" w:fill="4BACC6"/>
          </w:tcPr>
          <w:p w:rsidR="00D73B1C" w:rsidRDefault="00B651FB">
            <w:pPr>
              <w:tabs>
                <w:tab w:val="left" w:pos="210"/>
                <w:tab w:val="center" w:pos="2869"/>
              </w:tabs>
              <w:spacing w:line="5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FFFFFF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30"/>
                <w:szCs w:val="30"/>
              </w:rPr>
              <w:t>修订版</w:t>
            </w:r>
          </w:p>
        </w:tc>
      </w:tr>
      <w:tr w:rsidR="00D73B1C">
        <w:trPr>
          <w:trHeight w:val="135"/>
        </w:trPr>
        <w:tc>
          <w:tcPr>
            <w:tcW w:w="49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D73B1C" w:rsidRDefault="00B651FB">
            <w:pPr>
              <w:keepNext/>
              <w:widowControl/>
              <w:adjustRightInd w:val="0"/>
              <w:snapToGrid w:val="0"/>
              <w:spacing w:line="500" w:lineRule="exact"/>
              <w:jc w:val="center"/>
              <w:outlineLvl w:val="1"/>
              <w:rPr>
                <w:rFonts w:ascii="Times New Roman" w:eastAsia="方正黑体简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黑体简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第三章</w:t>
            </w:r>
            <w:r>
              <w:rPr>
                <w:rFonts w:ascii="Times New Roman" w:eastAsia="方正黑体简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黑体简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日常结算</w:t>
            </w:r>
          </w:p>
          <w:p w:rsidR="00D73B1C" w:rsidRDefault="00B651FB">
            <w:pPr>
              <w:spacing w:line="500" w:lineRule="exact"/>
              <w:ind w:firstLineChars="200" w:firstLine="60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第三十三条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能源中心根据会员当日成交合约数量按照相关标准计收交易手续费，并可以根据市场情况，按照上市品种或者合约，对特定客户、部分或者全部会员、境外特殊参与者收取申报费等费用。能源中心另有规定的除外。</w:t>
            </w:r>
          </w:p>
        </w:tc>
        <w:tc>
          <w:tcPr>
            <w:tcW w:w="4959" w:type="dxa"/>
            <w:tcBorders>
              <w:top w:val="single" w:sz="8" w:space="0" w:color="4BACC6"/>
              <w:bottom w:val="single" w:sz="8" w:space="0" w:color="4BACC6"/>
            </w:tcBorders>
          </w:tcPr>
          <w:p w:rsidR="00D73B1C" w:rsidRDefault="00B651FB">
            <w:pPr>
              <w:keepNext/>
              <w:widowControl/>
              <w:adjustRightInd w:val="0"/>
              <w:snapToGrid w:val="0"/>
              <w:spacing w:line="500" w:lineRule="exact"/>
              <w:jc w:val="center"/>
              <w:outlineLvl w:val="1"/>
              <w:rPr>
                <w:rFonts w:ascii="Times New Roman" w:eastAsia="方正黑体简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黑体简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第三章</w:t>
            </w:r>
            <w:r>
              <w:rPr>
                <w:rFonts w:ascii="Times New Roman" w:eastAsia="方正黑体简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黑体简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日常结算</w:t>
            </w:r>
          </w:p>
          <w:p w:rsidR="00D73B1C" w:rsidRDefault="00B651FB">
            <w:pPr>
              <w:spacing w:line="500" w:lineRule="exact"/>
              <w:ind w:firstLineChars="200" w:firstLine="602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第三十三条</w:t>
            </w: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能源中心根据会员当日成交合约数量按照相关标准计收交易手续费，并可以根据市场情况，按照上市品种或者合约，对特定客户、部分或者全部会员、境外特殊参与者收取申报费等费用。能源中心另有规定的除外。</w:t>
            </w:r>
          </w:p>
          <w:p w:rsidR="00D73B1C" w:rsidRDefault="00B651FB">
            <w:pPr>
              <w:spacing w:line="500" w:lineRule="exact"/>
              <w:ind w:firstLineChars="200" w:firstLine="602"/>
              <w:rPr>
                <w:rFonts w:ascii="Times New Roman" w:eastAsia="方正仿宋简体" w:hAnsi="Times New Roman" w:cs="Times New Roman"/>
                <w:b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能源中心可以对会员应交纳的交易手续费进行减收，减收方案由能源中心另行制定并根据市场情况进行调整。</w:t>
            </w:r>
          </w:p>
          <w:p w:rsidR="00D73B1C" w:rsidRDefault="00B651FB">
            <w:pPr>
              <w:spacing w:line="500" w:lineRule="exact"/>
              <w:ind w:firstLineChars="200" w:firstLine="602"/>
              <w:rPr>
                <w:rFonts w:ascii="Times New Roman" w:eastAsia="方正仿宋简体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会员应当根据法律、法规、规章以及能源中心有关规定，规范使用能源中心减收的交易手续费。</w:t>
            </w:r>
          </w:p>
        </w:tc>
      </w:tr>
      <w:tr w:rsidR="00D73B1C">
        <w:trPr>
          <w:trHeight w:val="135"/>
        </w:trPr>
        <w:tc>
          <w:tcPr>
            <w:tcW w:w="49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D73B1C" w:rsidRDefault="00B651FB">
            <w:pPr>
              <w:keepNext/>
              <w:widowControl/>
              <w:adjustRightInd w:val="0"/>
              <w:snapToGrid w:val="0"/>
              <w:spacing w:line="500" w:lineRule="exact"/>
              <w:jc w:val="center"/>
              <w:outlineLvl w:val="1"/>
              <w:rPr>
                <w:rFonts w:ascii="Times New Roman" w:eastAsia="方正黑体简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30"/>
                <w:szCs w:val="30"/>
              </w:rPr>
              <w:t>第八章</w:t>
            </w: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30"/>
                <w:szCs w:val="30"/>
              </w:rPr>
              <w:t>附则</w:t>
            </w:r>
          </w:p>
          <w:p w:rsidR="00D73B1C" w:rsidRDefault="00B651FB">
            <w:pPr>
              <w:spacing w:line="500" w:lineRule="exact"/>
              <w:ind w:firstLineChars="200" w:firstLine="602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第九十</w:t>
            </w: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九</w:t>
            </w: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条</w:t>
            </w: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本细则自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2023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9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日起实施。</w:t>
            </w:r>
          </w:p>
        </w:tc>
        <w:tc>
          <w:tcPr>
            <w:tcW w:w="4959" w:type="dxa"/>
            <w:tcBorders>
              <w:top w:val="single" w:sz="8" w:space="0" w:color="4BACC6"/>
              <w:bottom w:val="single" w:sz="8" w:space="0" w:color="4BACC6"/>
            </w:tcBorders>
          </w:tcPr>
          <w:p w:rsidR="00D73B1C" w:rsidRDefault="00B651FB">
            <w:pPr>
              <w:keepNext/>
              <w:widowControl/>
              <w:adjustRightInd w:val="0"/>
              <w:snapToGrid w:val="0"/>
              <w:spacing w:line="500" w:lineRule="exact"/>
              <w:jc w:val="center"/>
              <w:outlineLvl w:val="1"/>
              <w:rPr>
                <w:rFonts w:ascii="Times New Roman" w:eastAsia="方正黑体简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30"/>
                <w:szCs w:val="30"/>
              </w:rPr>
              <w:t>第八章</w:t>
            </w: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30"/>
                <w:szCs w:val="30"/>
              </w:rPr>
              <w:t>附则</w:t>
            </w:r>
          </w:p>
          <w:p w:rsidR="00D73B1C" w:rsidRDefault="00B651FB">
            <w:pPr>
              <w:spacing w:line="500" w:lineRule="exact"/>
              <w:ind w:firstLineChars="200" w:firstLine="602"/>
              <w:rPr>
                <w:rFonts w:ascii="Times New Roman" w:eastAsia="方正仿宋简体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第九十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sz w:val="30"/>
                <w:szCs w:val="30"/>
              </w:rPr>
              <w:t>九</w:t>
            </w: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条</w:t>
            </w: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本细则自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202</w:t>
            </w:r>
            <w:r>
              <w:rPr>
                <w:rFonts w:ascii="Times New Roman" w:eastAsia="方正仿宋简体" w:hAnsi="Times New Roman" w:cs="Times New Roman"/>
                <w:dstrike/>
                <w:sz w:val="30"/>
                <w:szCs w:val="30"/>
              </w:rPr>
              <w:t>3</w:t>
            </w:r>
            <w:r>
              <w:rPr>
                <w:rFonts w:ascii="Times New Roman" w:eastAsia="方正仿宋简体" w:hAnsi="Times New Roman" w:cs="Times New Roman"/>
                <w:b/>
                <w:color w:val="FF0000"/>
                <w:sz w:val="30"/>
                <w:szCs w:val="30"/>
              </w:rPr>
              <w:t>4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年</w:t>
            </w:r>
            <w:proofErr w:type="gramStart"/>
            <w:r>
              <w:rPr>
                <w:rFonts w:ascii="Times New Roman" w:eastAsia="方正仿宋简体" w:hAnsi="Times New Roman" w:cs="Times New Roman"/>
                <w:dstrike/>
                <w:sz w:val="30"/>
                <w:szCs w:val="30"/>
              </w:rPr>
              <w:t>9</w:t>
            </w:r>
            <w:r>
              <w:rPr>
                <w:rFonts w:ascii="Times New Roman" w:eastAsia="方正仿宋简体" w:hAnsi="Times New Roman" w:cs="Times New Roman"/>
                <w:b/>
                <w:color w:val="FF0000"/>
                <w:sz w:val="30"/>
                <w:szCs w:val="30"/>
              </w:rPr>
              <w:t>6</w:t>
            </w:r>
            <w:proofErr w:type="gramEnd"/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Times New Roman"/>
                <w:dstrike/>
                <w:sz w:val="30"/>
                <w:szCs w:val="30"/>
              </w:rPr>
              <w:t>25</w:t>
            </w:r>
            <w:r>
              <w:rPr>
                <w:rFonts w:ascii="Times New Roman" w:eastAsia="方正仿宋简体" w:hAnsi="Times New Roman" w:cs="Times New Roman"/>
                <w:b/>
                <w:color w:val="FF0000"/>
                <w:sz w:val="30"/>
                <w:szCs w:val="30"/>
              </w:rPr>
              <w:t>14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日起实施。</w:t>
            </w:r>
          </w:p>
        </w:tc>
      </w:tr>
    </w:tbl>
    <w:p w:rsidR="00D73B1C" w:rsidRPr="00F72011" w:rsidRDefault="00D73B1C">
      <w:pPr>
        <w:tabs>
          <w:tab w:val="left" w:pos="0"/>
          <w:tab w:val="left" w:pos="709"/>
        </w:tabs>
        <w:spacing w:line="560" w:lineRule="exact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bookmarkStart w:id="0" w:name="_GoBack"/>
      <w:bookmarkEnd w:id="0"/>
    </w:p>
    <w:sectPr w:rsidR="00D73B1C" w:rsidRPr="00F72011" w:rsidSect="0046268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ADD" w:rsidRDefault="00581ADD">
      <w:r>
        <w:separator/>
      </w:r>
    </w:p>
  </w:endnote>
  <w:endnote w:type="continuationSeparator" w:id="0">
    <w:p w:rsidR="00581ADD" w:rsidRDefault="00581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DejaVu San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1C" w:rsidRDefault="00462680">
    <w:pPr>
      <w:pStyle w:val="a3"/>
      <w:jc w:val="center"/>
    </w:pPr>
    <w:r>
      <w:fldChar w:fldCharType="begin"/>
    </w:r>
    <w:r w:rsidR="00B651FB">
      <w:instrText>PAGE   \* MERGEFORMAT</w:instrText>
    </w:r>
    <w:r>
      <w:fldChar w:fldCharType="separate"/>
    </w:r>
    <w:r w:rsidR="001165E1">
      <w:rPr>
        <w:noProof/>
      </w:rPr>
      <w:t>- 1 -</w:t>
    </w:r>
    <w:r>
      <w:fldChar w:fldCharType="end"/>
    </w:r>
  </w:p>
  <w:p w:rsidR="00D73B1C" w:rsidRDefault="00D73B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ADD" w:rsidRDefault="00581ADD">
      <w:r>
        <w:separator/>
      </w:r>
    </w:p>
  </w:footnote>
  <w:footnote w:type="continuationSeparator" w:id="0">
    <w:p w:rsidR="00581ADD" w:rsidRDefault="00581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E61"/>
    <w:rsid w:val="F7FB0B9D"/>
    <w:rsid w:val="00006F41"/>
    <w:rsid w:val="000501F5"/>
    <w:rsid w:val="001165E1"/>
    <w:rsid w:val="002A3F81"/>
    <w:rsid w:val="002D13F3"/>
    <w:rsid w:val="00462680"/>
    <w:rsid w:val="004B6E61"/>
    <w:rsid w:val="00581ADD"/>
    <w:rsid w:val="005C0436"/>
    <w:rsid w:val="005C211E"/>
    <w:rsid w:val="00612FD5"/>
    <w:rsid w:val="006139D6"/>
    <w:rsid w:val="007021BC"/>
    <w:rsid w:val="00942785"/>
    <w:rsid w:val="00AB5A3C"/>
    <w:rsid w:val="00B17B6C"/>
    <w:rsid w:val="00B62A68"/>
    <w:rsid w:val="00B651FB"/>
    <w:rsid w:val="00C00F3F"/>
    <w:rsid w:val="00CA4B5B"/>
    <w:rsid w:val="00D56679"/>
    <w:rsid w:val="00D73B1C"/>
    <w:rsid w:val="00DC7A7B"/>
    <w:rsid w:val="00E52A9E"/>
    <w:rsid w:val="00F72011"/>
    <w:rsid w:val="00F8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62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62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62680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626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SHFE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孙欣鹏</dc:creator>
  <cp:lastModifiedBy>郑子函</cp:lastModifiedBy>
  <cp:revision>2</cp:revision>
  <dcterms:created xsi:type="dcterms:W3CDTF">2024-06-14T08:55:00Z</dcterms:created>
  <dcterms:modified xsi:type="dcterms:W3CDTF">2024-06-14T08:55:00Z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