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22" w:rsidRPr="00703EC5" w:rsidRDefault="005045BF">
      <w:pPr>
        <w:spacing w:line="560" w:lineRule="exact"/>
        <w:rPr>
          <w:rFonts w:ascii="方正大标宋简体" w:eastAsia="方正大标宋简体" w:hAnsi="Calibri" w:cs="Times New Roman"/>
          <w:bCs/>
          <w:sz w:val="44"/>
          <w:szCs w:val="44"/>
        </w:rPr>
      </w:pPr>
      <w:r w:rsidRPr="00703EC5">
        <w:rPr>
          <w:rFonts w:ascii="方正大标宋简体" w:eastAsia="方正大标宋简体" w:hAnsi="Calibri" w:cs="Times New Roman" w:hint="eastAsia"/>
          <w:bCs/>
          <w:sz w:val="44"/>
          <w:szCs w:val="44"/>
        </w:rPr>
        <w:t>附件</w:t>
      </w:r>
      <w:r w:rsidRPr="00703EC5">
        <w:rPr>
          <w:rFonts w:ascii="Times New Roman" w:eastAsia="方正大标宋简体" w:hAnsi="Times New Roman" w:cs="Times New Roman"/>
          <w:bCs/>
          <w:sz w:val="44"/>
          <w:szCs w:val="44"/>
        </w:rPr>
        <w:t xml:space="preserve">1 </w:t>
      </w:r>
    </w:p>
    <w:p w:rsidR="00494A22" w:rsidRDefault="00494A22">
      <w:pPr>
        <w:spacing w:line="560" w:lineRule="exact"/>
        <w:jc w:val="center"/>
        <w:rPr>
          <w:rFonts w:ascii="方正大标宋简体" w:eastAsia="方正大标宋简体" w:hAnsi="Calibri" w:cs="Times New Roman"/>
          <w:bCs/>
          <w:sz w:val="36"/>
          <w:szCs w:val="36"/>
        </w:rPr>
      </w:pPr>
    </w:p>
    <w:p w:rsidR="00494A22" w:rsidRDefault="005045BF">
      <w:pPr>
        <w:spacing w:line="560" w:lineRule="exact"/>
        <w:jc w:val="center"/>
        <w:rPr>
          <w:rFonts w:ascii="方正大标宋简体" w:eastAsia="方正大标宋简体" w:hAnsi="Calibri" w:cs="Times New Roman"/>
          <w:bCs/>
          <w:sz w:val="44"/>
          <w:szCs w:val="44"/>
        </w:rPr>
      </w:pPr>
      <w:r>
        <w:rPr>
          <w:rFonts w:ascii="方正大标宋简体" w:eastAsia="方正大标宋简体" w:hAnsi="Calibri" w:cs="Times New Roman" w:hint="eastAsia"/>
          <w:bCs/>
          <w:sz w:val="44"/>
          <w:szCs w:val="44"/>
        </w:rPr>
        <w:t>关于上海国际能源交易中心</w:t>
      </w:r>
      <w:r w:rsidRPr="00703EC5">
        <w:rPr>
          <w:rFonts w:ascii="Times New Roman" w:eastAsia="方正大标宋简体" w:hAnsi="Times New Roman" w:cs="Times New Roman"/>
          <w:bCs/>
          <w:sz w:val="44"/>
          <w:szCs w:val="44"/>
        </w:rPr>
        <w:t>20</w:t>
      </w:r>
      <w:r>
        <w:rPr>
          <w:rFonts w:ascii="方正大标宋简体" w:eastAsia="方正大标宋简体" w:hAnsi="Calibri" w:cs="Times New Roman" w:hint="eastAsia"/>
          <w:bCs/>
          <w:sz w:val="44"/>
          <w:szCs w:val="44"/>
        </w:rPr>
        <w:t>号胶、低硫燃料油、阴极铜期货期权合约的起草说明</w:t>
      </w:r>
    </w:p>
    <w:p w:rsidR="00494A22" w:rsidRDefault="00494A22">
      <w:pPr>
        <w:spacing w:line="560" w:lineRule="exact"/>
        <w:jc w:val="left"/>
        <w:rPr>
          <w:rFonts w:ascii="方正仿宋简体" w:eastAsia="方正仿宋简体" w:hAnsi="Calibri" w:cs="Times New Roman"/>
          <w:sz w:val="30"/>
          <w:szCs w:val="30"/>
        </w:rPr>
      </w:pPr>
    </w:p>
    <w:p w:rsidR="00494A22" w:rsidRDefault="005045BF" w:rsidP="001406A2">
      <w:pPr>
        <w:spacing w:line="560" w:lineRule="exact"/>
        <w:ind w:firstLineChars="200" w:firstLine="600"/>
        <w:rPr>
          <w:rFonts w:ascii="方正仿宋简体" w:eastAsia="方正仿宋简体" w:hAnsi="Calibri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</w:t>
      </w:r>
      <w:r>
        <w:rPr>
          <w:rFonts w:ascii="Times New Roman" w:eastAsia="方正仿宋简体" w:hAnsi="Times New Roman" w:cs="Times New Roman"/>
          <w:sz w:val="30"/>
          <w:szCs w:val="30"/>
        </w:rPr>
        <w:t>号胶、低硫燃料油和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阴极铜</w:t>
      </w:r>
      <w:r>
        <w:rPr>
          <w:rFonts w:ascii="Times New Roman" w:eastAsia="方正仿宋简体" w:hAnsi="Times New Roman" w:cs="Times New Roman"/>
          <w:sz w:val="30"/>
          <w:szCs w:val="30"/>
        </w:rPr>
        <w:t>是我国重要的大宗商品，上海国际能源交易中心的</w:t>
      </w:r>
      <w:r>
        <w:rPr>
          <w:rFonts w:ascii="Times New Roman" w:eastAsia="方正仿宋简体" w:hAnsi="Times New Roman" w:cs="Times New Roman"/>
          <w:sz w:val="30"/>
          <w:szCs w:val="30"/>
        </w:rPr>
        <w:t>20</w:t>
      </w:r>
      <w:r>
        <w:rPr>
          <w:rFonts w:ascii="Times New Roman" w:eastAsia="方正仿宋简体" w:hAnsi="Times New Roman" w:cs="Times New Roman"/>
          <w:sz w:val="30"/>
          <w:szCs w:val="30"/>
        </w:rPr>
        <w:t>号胶、低硫燃料油和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阴极铜</w:t>
      </w:r>
      <w:r>
        <w:rPr>
          <w:rFonts w:ascii="Times New Roman" w:eastAsia="方正仿宋简体" w:hAnsi="Times New Roman" w:cs="Times New Roman"/>
          <w:sz w:val="30"/>
          <w:szCs w:val="30"/>
        </w:rPr>
        <w:t>期货品种经过多年的发展，已形成一定市场规模，合约流动性较好，投资者结构较为合理，服务实体经济功能逐步发挥。近年来，国际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大宗</w:t>
      </w:r>
      <w:r>
        <w:rPr>
          <w:rFonts w:ascii="Times New Roman" w:eastAsia="方正仿宋简体" w:hAnsi="Times New Roman" w:cs="Times New Roman"/>
          <w:sz w:val="30"/>
          <w:szCs w:val="30"/>
        </w:rPr>
        <w:t>商品价格波动较大，实体企业对风险管理的精细化需求不断上升。适时上市</w:t>
      </w:r>
      <w:r>
        <w:rPr>
          <w:rFonts w:ascii="Times New Roman" w:eastAsia="方正仿宋简体" w:hAnsi="Times New Roman" w:cs="Times New Roman"/>
          <w:sz w:val="30"/>
          <w:szCs w:val="30"/>
        </w:rPr>
        <w:t>20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号胶、低硫燃料油、阴极铜期货期权</w:t>
      </w:r>
      <w:r>
        <w:rPr>
          <w:rFonts w:ascii="方正仿宋简体" w:eastAsia="方正仿宋简体" w:hAnsi="Calibri" w:cs="Times New Roman"/>
          <w:sz w:val="30"/>
          <w:szCs w:val="30"/>
        </w:rPr>
        <w:t>品种，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将为产业链</w:t>
      </w:r>
      <w:r>
        <w:rPr>
          <w:rFonts w:ascii="方正仿宋简体" w:eastAsia="方正仿宋简体" w:hAnsi="Calibri" w:cs="Times New Roman"/>
          <w:sz w:val="30"/>
          <w:szCs w:val="30"/>
        </w:rPr>
        <w:t>上下游企业提供更多有效的风险管理工具，对于促进产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业“保供稳价”具有</w:t>
      </w:r>
      <w:r>
        <w:rPr>
          <w:rFonts w:ascii="方正仿宋简体" w:eastAsia="方正仿宋简体" w:hAnsi="Calibri" w:cs="Times New Roman"/>
          <w:sz w:val="30"/>
          <w:szCs w:val="30"/>
        </w:rPr>
        <w:t>重要意义。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为此</w:t>
      </w:r>
      <w:r>
        <w:rPr>
          <w:rFonts w:ascii="方正仿宋简体" w:eastAsia="方正仿宋简体" w:hAnsi="Calibri" w:cs="Times New Roman"/>
          <w:sz w:val="30"/>
          <w:szCs w:val="30"/>
        </w:rPr>
        <w:t>，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上海国际能源交易中心</w:t>
      </w:r>
      <w:r>
        <w:rPr>
          <w:rFonts w:ascii="方正仿宋简体" w:eastAsia="方正仿宋简体" w:hAnsi="Calibri" w:cs="Times New Roman"/>
          <w:sz w:val="30"/>
          <w:szCs w:val="30"/>
        </w:rPr>
        <w:t>起</w:t>
      </w:r>
      <w:bookmarkStart w:id="0" w:name="_GoBack"/>
      <w:bookmarkEnd w:id="0"/>
      <w:r>
        <w:rPr>
          <w:rFonts w:ascii="方正仿宋简体" w:eastAsia="方正仿宋简体" w:hAnsi="Calibri" w:cs="Times New Roman"/>
          <w:sz w:val="30"/>
          <w:szCs w:val="30"/>
        </w:rPr>
        <w:t>草了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《上海国际能源交易中心</w:t>
      </w:r>
      <w:r>
        <w:rPr>
          <w:rFonts w:ascii="Times New Roman" w:eastAsia="方正仿宋简体" w:hAnsi="Times New Roman" w:cs="Times New Roman"/>
          <w:sz w:val="30"/>
          <w:szCs w:val="30"/>
        </w:rPr>
        <w:t>20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号胶期货期权合约》《上海国际能源交易中心低硫燃料油期货期权合约》《上海国际能源交易中心阴极铜期货期权合约》。</w:t>
      </w:r>
      <w:r>
        <w:rPr>
          <w:rFonts w:ascii="方正仿宋简体" w:eastAsia="方正仿宋简体" w:hAnsi="Calibri" w:cs="Times New Roman"/>
          <w:sz w:val="30"/>
          <w:szCs w:val="30"/>
        </w:rPr>
        <w:t>主要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内容</w:t>
      </w:r>
      <w:r>
        <w:rPr>
          <w:rFonts w:ascii="方正仿宋简体" w:eastAsia="方正仿宋简体" w:hAnsi="Calibri" w:cs="Times New Roman"/>
          <w:sz w:val="30"/>
          <w:szCs w:val="30"/>
        </w:rPr>
        <w:t>如下：</w:t>
      </w:r>
    </w:p>
    <w:p w:rsidR="00494A22" w:rsidRDefault="005045BF" w:rsidP="001406A2">
      <w:pPr>
        <w:spacing w:line="560" w:lineRule="exact"/>
        <w:ind w:firstLineChars="200" w:firstLine="600"/>
        <w:rPr>
          <w:rFonts w:ascii="方正仿宋简体" w:eastAsia="方正仿宋简体" w:hAnsi="Calibri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</w:t>
      </w:r>
      <w:r>
        <w:rPr>
          <w:rFonts w:ascii="Times New Roman" w:eastAsia="方正仿宋简体" w:hAnsi="Times New Roman" w:cs="Times New Roman"/>
          <w:sz w:val="30"/>
          <w:szCs w:val="30"/>
        </w:rPr>
        <w:t>号胶期货期权合约以</w:t>
      </w:r>
      <w:r>
        <w:rPr>
          <w:rFonts w:ascii="Times New Roman" w:eastAsia="方正仿宋简体" w:hAnsi="Times New Roman" w:cs="Times New Roman"/>
          <w:sz w:val="30"/>
          <w:szCs w:val="30"/>
        </w:rPr>
        <w:t>20</w:t>
      </w:r>
      <w:r>
        <w:rPr>
          <w:rFonts w:ascii="Times New Roman" w:eastAsia="方正仿宋简体" w:hAnsi="Times New Roman" w:cs="Times New Roman"/>
          <w:sz w:val="30"/>
          <w:szCs w:val="30"/>
        </w:rPr>
        <w:t>号胶期货合约为基础，标的物为</w:t>
      </w:r>
      <w:r>
        <w:rPr>
          <w:rFonts w:ascii="Times New Roman" w:eastAsia="方正仿宋简体" w:hAnsi="Times New Roman" w:cs="Times New Roman"/>
          <w:sz w:val="30"/>
          <w:szCs w:val="30"/>
        </w:rPr>
        <w:t>20</w:t>
      </w:r>
      <w:r>
        <w:rPr>
          <w:rFonts w:ascii="Times New Roman" w:eastAsia="方正仿宋简体" w:hAnsi="Times New Roman" w:cs="Times New Roman"/>
          <w:sz w:val="30"/>
          <w:szCs w:val="30"/>
        </w:rPr>
        <w:t>号</w:t>
      </w:r>
      <w:r>
        <w:rPr>
          <w:rFonts w:ascii="方正仿宋简体" w:eastAsia="方正仿宋简体" w:hAnsi="Calibri" w:cs="Times New Roman"/>
          <w:sz w:val="30"/>
          <w:szCs w:val="30"/>
        </w:rPr>
        <w:t>胶期货合约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，交易</w:t>
      </w:r>
      <w:r>
        <w:rPr>
          <w:rFonts w:ascii="Times New Roman" w:eastAsia="方正仿宋简体" w:hAnsi="Times New Roman" w:cs="Times New Roman"/>
          <w:sz w:val="30"/>
          <w:szCs w:val="30"/>
        </w:rPr>
        <w:t>单位为</w:t>
      </w: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手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号</w:t>
      </w:r>
      <w:r>
        <w:rPr>
          <w:rFonts w:ascii="Times New Roman" w:eastAsia="方正仿宋简体" w:hAnsi="Times New Roman" w:cs="Times New Roman"/>
          <w:sz w:val="30"/>
          <w:szCs w:val="30"/>
        </w:rPr>
        <w:t>胶期货合约，报价单位和涨跌停板幅度与标的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号</w:t>
      </w:r>
      <w:r>
        <w:rPr>
          <w:rFonts w:ascii="Times New Roman" w:eastAsia="方正仿宋简体" w:hAnsi="Times New Roman" w:cs="Times New Roman"/>
          <w:sz w:val="30"/>
          <w:szCs w:val="30"/>
        </w:rPr>
        <w:t>胶期货合约相同，最小变动价位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为</w:t>
      </w: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吨。行权价格覆盖标的期货合约上一交易日结算价上下浮动</w:t>
      </w:r>
      <w:r>
        <w:rPr>
          <w:rFonts w:ascii="Times New Roman" w:eastAsia="方正仿宋简体" w:hAnsi="Times New Roman" w:cs="Times New Roman"/>
          <w:sz w:val="30"/>
          <w:szCs w:val="30"/>
        </w:rPr>
        <w:t>1.5</w:t>
      </w:r>
      <w:r>
        <w:rPr>
          <w:rFonts w:ascii="Times New Roman" w:eastAsia="方正仿宋简体" w:hAnsi="Times New Roman" w:cs="Times New Roman"/>
          <w:sz w:val="30"/>
          <w:szCs w:val="30"/>
        </w:rPr>
        <w:t>倍当日涨跌停板幅度对应的价格范围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；</w:t>
      </w:r>
      <w:r>
        <w:rPr>
          <w:rFonts w:ascii="Times New Roman" w:eastAsia="方正仿宋简体" w:hAnsi="Times New Roman" w:cs="Times New Roman"/>
          <w:sz w:val="30"/>
          <w:szCs w:val="30"/>
        </w:rPr>
        <w:t>行权价格</w:t>
      </w:r>
      <w:r>
        <w:rPr>
          <w:rFonts w:ascii="方正仿宋简体" w:eastAsia="方正仿宋简体" w:hAnsi="Times New Roman" w:cs="Times New Roman" w:hint="eastAsia"/>
          <w:sz w:val="30"/>
          <w:szCs w:val="30"/>
        </w:rPr>
        <w:t>≤</w:t>
      </w:r>
      <w:r>
        <w:rPr>
          <w:rFonts w:ascii="Times New Roman" w:eastAsia="方正仿宋简体" w:hAnsi="Times New Roman" w:cs="Times New Roman"/>
          <w:sz w:val="30"/>
          <w:szCs w:val="30"/>
        </w:rPr>
        <w:t>10000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吨，行权价格间距为</w:t>
      </w:r>
      <w:r>
        <w:rPr>
          <w:rFonts w:ascii="Times New Roman" w:eastAsia="方正仿宋简体" w:hAnsi="Times New Roman" w:cs="Times New Roman"/>
          <w:sz w:val="30"/>
          <w:szCs w:val="30"/>
        </w:rPr>
        <w:t>100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吨；</w:t>
      </w:r>
      <w:r>
        <w:rPr>
          <w:rFonts w:ascii="Times New Roman" w:eastAsia="方正仿宋简体" w:hAnsi="Times New Roman" w:cs="Times New Roman"/>
          <w:sz w:val="30"/>
          <w:szCs w:val="30"/>
        </w:rPr>
        <w:t>10000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吨＜行权价格</w:t>
      </w:r>
      <w:r>
        <w:rPr>
          <w:rFonts w:ascii="方正仿宋简体" w:eastAsia="方正仿宋简体" w:hAnsi="Times New Roman" w:cs="Times New Roman" w:hint="eastAsia"/>
          <w:sz w:val="30"/>
          <w:szCs w:val="30"/>
        </w:rPr>
        <w:t>≤</w:t>
      </w:r>
      <w:r>
        <w:rPr>
          <w:rFonts w:ascii="Times New Roman" w:eastAsia="方正仿宋简体" w:hAnsi="Times New Roman" w:cs="Times New Roman"/>
          <w:sz w:val="30"/>
          <w:szCs w:val="30"/>
        </w:rPr>
        <w:t>20000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吨，行权价格间距为</w:t>
      </w:r>
      <w:r>
        <w:rPr>
          <w:rFonts w:ascii="Times New Roman" w:eastAsia="方正仿宋简体" w:hAnsi="Times New Roman" w:cs="Times New Roman"/>
          <w:sz w:val="30"/>
          <w:szCs w:val="30"/>
        </w:rPr>
        <w:t>200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吨；行权价格＞</w:t>
      </w:r>
      <w:r>
        <w:rPr>
          <w:rFonts w:ascii="Times New Roman" w:eastAsia="方正仿宋简体" w:hAnsi="Times New Roman" w:cs="Times New Roman"/>
          <w:sz w:val="30"/>
          <w:szCs w:val="30"/>
        </w:rPr>
        <w:t>20000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吨，行权价格间距为</w:t>
      </w:r>
      <w:r>
        <w:rPr>
          <w:rFonts w:ascii="Times New Roman" w:eastAsia="方正仿宋简体" w:hAnsi="Times New Roman" w:cs="Times New Roman"/>
          <w:sz w:val="30"/>
          <w:szCs w:val="30"/>
        </w:rPr>
        <w:t>500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吨。行权方式为美</w:t>
      </w:r>
      <w:r>
        <w:rPr>
          <w:rFonts w:ascii="方正仿宋简体" w:eastAsia="方正仿宋简体" w:hAnsi="Calibri" w:cs="Times New Roman"/>
          <w:sz w:val="30"/>
          <w:szCs w:val="30"/>
        </w:rPr>
        <w:t>式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，</w:t>
      </w:r>
      <w:r>
        <w:rPr>
          <w:rFonts w:ascii="方正仿宋简体" w:eastAsia="方正仿宋简体" w:hAnsi="Calibri" w:cs="Times New Roman"/>
          <w:sz w:val="30"/>
          <w:szCs w:val="30"/>
        </w:rPr>
        <w:t>买方可以在到期日</w:t>
      </w:r>
      <w:r>
        <w:rPr>
          <w:rFonts w:ascii="方正仿宋简体" w:eastAsia="方正仿宋简体" w:hAnsi="Calibri" w:cs="Times New Roman"/>
          <w:sz w:val="30"/>
          <w:szCs w:val="30"/>
        </w:rPr>
        <w:lastRenderedPageBreak/>
        <w:t>前任一交易日的交易时间提交行权申请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。</w:t>
      </w:r>
    </w:p>
    <w:p w:rsidR="00494A22" w:rsidRDefault="005045BF" w:rsidP="001406A2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方正仿宋简体" w:eastAsia="方正仿宋简体" w:hAnsi="Calibri" w:cs="Times New Roman" w:hint="eastAsia"/>
          <w:sz w:val="30"/>
          <w:szCs w:val="30"/>
        </w:rPr>
        <w:t>低硫燃料油</w:t>
      </w:r>
      <w:r>
        <w:rPr>
          <w:rFonts w:ascii="方正仿宋简体" w:eastAsia="方正仿宋简体" w:hAnsi="Calibri" w:cs="Times New Roman"/>
          <w:sz w:val="30"/>
          <w:szCs w:val="30"/>
        </w:rPr>
        <w:t>期货期权合约以标的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低硫燃料油</w:t>
      </w:r>
      <w:r>
        <w:rPr>
          <w:rFonts w:ascii="方正仿宋简体" w:eastAsia="方正仿宋简体" w:hAnsi="Calibri" w:cs="Times New Roman"/>
          <w:sz w:val="30"/>
          <w:szCs w:val="30"/>
        </w:rPr>
        <w:t>期货合约为基础，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标的物</w:t>
      </w:r>
      <w:r>
        <w:rPr>
          <w:rFonts w:ascii="方正仿宋简体" w:eastAsia="方正仿宋简体" w:hAnsi="Calibri" w:cs="Times New Roman"/>
          <w:sz w:val="30"/>
          <w:szCs w:val="30"/>
        </w:rPr>
        <w:t>为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低硫燃料油</w:t>
      </w:r>
      <w:r>
        <w:rPr>
          <w:rFonts w:ascii="方正仿宋简体" w:eastAsia="方正仿宋简体" w:hAnsi="Calibri" w:cs="Times New Roman"/>
          <w:sz w:val="30"/>
          <w:szCs w:val="30"/>
        </w:rPr>
        <w:t>期货合约，交易单位</w:t>
      </w:r>
      <w:r>
        <w:rPr>
          <w:rFonts w:ascii="Times New Roman" w:eastAsia="方正仿宋简体" w:hAnsi="Times New Roman" w:cs="Times New Roman"/>
          <w:sz w:val="30"/>
          <w:szCs w:val="30"/>
        </w:rPr>
        <w:t>为</w:t>
      </w: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手低硫燃料油</w:t>
      </w:r>
      <w:r>
        <w:rPr>
          <w:rFonts w:ascii="方正仿宋简体" w:eastAsia="方正仿宋简体" w:hAnsi="Calibri" w:cs="Times New Roman"/>
          <w:sz w:val="30"/>
          <w:szCs w:val="30"/>
        </w:rPr>
        <w:t>期货合约，报价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单位</w:t>
      </w:r>
      <w:r>
        <w:rPr>
          <w:rFonts w:ascii="方正仿宋简体" w:eastAsia="方正仿宋简体" w:hAnsi="Calibri" w:cs="Times New Roman"/>
          <w:sz w:val="30"/>
          <w:szCs w:val="30"/>
        </w:rPr>
        <w:t>和</w:t>
      </w:r>
      <w:r>
        <w:rPr>
          <w:rFonts w:ascii="方正仿宋简体" w:eastAsia="方正仿宋简体" w:hAnsi="Calibri" w:cs="Times New Roman" w:hint="eastAsia"/>
          <w:sz w:val="30"/>
          <w:szCs w:val="30"/>
        </w:rPr>
        <w:t>涨跌停板幅度</w:t>
      </w:r>
      <w:r>
        <w:rPr>
          <w:rFonts w:ascii="Times New Roman" w:eastAsia="方正仿宋简体" w:hAnsi="Times New Roman" w:cs="Times New Roman"/>
          <w:sz w:val="30"/>
          <w:szCs w:val="30"/>
        </w:rPr>
        <w:t>与标的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低硫燃料油</w:t>
      </w:r>
      <w:r>
        <w:rPr>
          <w:rFonts w:ascii="Times New Roman" w:eastAsia="方正仿宋简体" w:hAnsi="Times New Roman" w:cs="Times New Roman"/>
          <w:sz w:val="30"/>
          <w:szCs w:val="30"/>
        </w:rPr>
        <w:t>期货合约相同，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最小变动价位为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0.5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元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/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吨。</w:t>
      </w:r>
      <w:r>
        <w:rPr>
          <w:rFonts w:ascii="Times New Roman" w:eastAsia="方正仿宋简体" w:hAnsi="Times New Roman" w:cs="Times New Roman"/>
          <w:sz w:val="30"/>
          <w:szCs w:val="30"/>
        </w:rPr>
        <w:t>行权价格覆盖标的期货合约上一交易日结算价上下浮动</w:t>
      </w:r>
      <w:r>
        <w:rPr>
          <w:rFonts w:ascii="Times New Roman" w:eastAsia="方正仿宋简体" w:hAnsi="Times New Roman" w:cs="Times New Roman"/>
          <w:sz w:val="30"/>
          <w:szCs w:val="30"/>
        </w:rPr>
        <w:t>1.5</w:t>
      </w:r>
      <w:r>
        <w:rPr>
          <w:rFonts w:ascii="Times New Roman" w:eastAsia="方正仿宋简体" w:hAnsi="Times New Roman" w:cs="Times New Roman"/>
          <w:sz w:val="30"/>
          <w:szCs w:val="30"/>
        </w:rPr>
        <w:t>倍当日涨跌停板幅</w:t>
      </w:r>
      <w:r>
        <w:rPr>
          <w:rFonts w:ascii="Times New Roman" w:eastAsia="方正仿宋简体" w:hAnsi="Times New Roman" w:cs="Times New Roman"/>
          <w:sz w:val="30"/>
          <w:szCs w:val="30"/>
        </w:rPr>
        <w:t>度对应的价格范围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；</w:t>
      </w:r>
      <w:r>
        <w:rPr>
          <w:rFonts w:ascii="Times New Roman" w:eastAsia="方正仿宋简体" w:hAnsi="Times New Roman" w:cs="Times New Roman"/>
          <w:sz w:val="30"/>
          <w:szCs w:val="30"/>
        </w:rPr>
        <w:t>行权价格</w:t>
      </w:r>
      <w:r>
        <w:rPr>
          <w:rFonts w:ascii="方正仿宋简体" w:eastAsia="方正仿宋简体" w:hAnsi="Times New Roman" w:cs="Times New Roman" w:hint="eastAsia"/>
          <w:sz w:val="30"/>
          <w:szCs w:val="30"/>
        </w:rPr>
        <w:t>≤</w:t>
      </w:r>
      <w:r>
        <w:rPr>
          <w:rFonts w:ascii="Times New Roman" w:eastAsia="方正仿宋简体" w:hAnsi="Times New Roman" w:cs="Times New Roman"/>
          <w:sz w:val="30"/>
          <w:szCs w:val="30"/>
        </w:rPr>
        <w:t>2000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吨，行权价格间距为</w:t>
      </w:r>
      <w:r>
        <w:rPr>
          <w:rFonts w:ascii="Times New Roman" w:eastAsia="方正仿宋简体" w:hAnsi="Times New Roman" w:cs="Times New Roman"/>
          <w:sz w:val="30"/>
          <w:szCs w:val="30"/>
        </w:rPr>
        <w:t>20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吨；</w:t>
      </w:r>
      <w:r>
        <w:rPr>
          <w:rFonts w:ascii="Times New Roman" w:eastAsia="方正仿宋简体" w:hAnsi="Times New Roman" w:cs="Times New Roman"/>
          <w:sz w:val="30"/>
          <w:szCs w:val="30"/>
        </w:rPr>
        <w:t>2000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</w:t>
      </w:r>
      <w:r>
        <w:rPr>
          <w:rFonts w:ascii="方正仿宋简体" w:eastAsia="方正仿宋简体" w:hAnsi="Times New Roman" w:cs="Times New Roman" w:hint="eastAsia"/>
          <w:sz w:val="30"/>
          <w:szCs w:val="30"/>
        </w:rPr>
        <w:t>＜</w:t>
      </w:r>
      <w:r>
        <w:rPr>
          <w:rFonts w:ascii="Times New Roman" w:eastAsia="方正仿宋简体" w:hAnsi="Times New Roman" w:cs="Times New Roman"/>
          <w:sz w:val="30"/>
          <w:szCs w:val="30"/>
        </w:rPr>
        <w:t>行权价格</w:t>
      </w:r>
      <w:r>
        <w:rPr>
          <w:rFonts w:ascii="方正仿宋简体" w:eastAsia="方正仿宋简体" w:hAnsi="Times New Roman" w:cs="Times New Roman" w:hint="eastAsia"/>
          <w:sz w:val="30"/>
          <w:szCs w:val="30"/>
        </w:rPr>
        <w:t>≤</w:t>
      </w:r>
      <w:r>
        <w:rPr>
          <w:rFonts w:ascii="Times New Roman" w:eastAsia="方正仿宋简体" w:hAnsi="Times New Roman" w:cs="Times New Roman"/>
          <w:sz w:val="30"/>
          <w:szCs w:val="30"/>
        </w:rPr>
        <w:t>5000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吨，行权价格间距为</w:t>
      </w:r>
      <w:r>
        <w:rPr>
          <w:rFonts w:ascii="Times New Roman" w:eastAsia="方正仿宋简体" w:hAnsi="Times New Roman" w:cs="Times New Roman"/>
          <w:sz w:val="30"/>
          <w:szCs w:val="30"/>
        </w:rPr>
        <w:t>50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吨；行权价格</w:t>
      </w:r>
      <w:r>
        <w:rPr>
          <w:rFonts w:ascii="方正仿宋简体" w:eastAsia="方正仿宋简体" w:hAnsi="Times New Roman" w:cs="Times New Roman" w:hint="eastAsia"/>
          <w:sz w:val="30"/>
          <w:szCs w:val="30"/>
        </w:rPr>
        <w:t>＞</w:t>
      </w:r>
      <w:r>
        <w:rPr>
          <w:rFonts w:ascii="Times New Roman" w:eastAsia="方正仿宋简体" w:hAnsi="Times New Roman" w:cs="Times New Roman"/>
          <w:sz w:val="30"/>
          <w:szCs w:val="30"/>
        </w:rPr>
        <w:t>5000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吨，行权价格间距为</w:t>
      </w:r>
      <w:r>
        <w:rPr>
          <w:rFonts w:ascii="Times New Roman" w:eastAsia="方正仿宋简体" w:hAnsi="Times New Roman" w:cs="Times New Roman"/>
          <w:sz w:val="30"/>
          <w:szCs w:val="30"/>
        </w:rPr>
        <w:t>100</w:t>
      </w:r>
      <w:r>
        <w:rPr>
          <w:rFonts w:ascii="Times New Roman" w:eastAsia="方正仿宋简体" w:hAnsi="Times New Roman" w:cs="Times New Roman"/>
          <w:sz w:val="30"/>
          <w:szCs w:val="30"/>
        </w:rPr>
        <w:t>元</w:t>
      </w:r>
      <w:r>
        <w:rPr>
          <w:rFonts w:ascii="Times New Roman" w:eastAsia="方正仿宋简体" w:hAnsi="Times New Roman" w:cs="Times New Roman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。行权</w:t>
      </w:r>
      <w:r>
        <w:rPr>
          <w:rFonts w:ascii="Times New Roman" w:eastAsia="方正仿宋简体" w:hAnsi="Times New Roman" w:cs="Times New Roman"/>
          <w:sz w:val="30"/>
          <w:szCs w:val="30"/>
        </w:rPr>
        <w:t>方式为美式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>
        <w:rPr>
          <w:rFonts w:ascii="Times New Roman" w:eastAsia="方正仿宋简体" w:hAnsi="Times New Roman" w:cs="Times New Roman"/>
          <w:sz w:val="30"/>
          <w:szCs w:val="30"/>
        </w:rPr>
        <w:t>买方可以在到期日前任一交易日的交易时间提交行权申请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494A22" w:rsidRDefault="005045BF" w:rsidP="001406A2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阴极铜期货期权合约以标的阴极铜期货合约为基础，标的物为阴极铜期货合约，交易单位为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手阴极铜期货合约，报价单位和涨跌停板幅度与标的阴极铜期货合约相同，最小变动价位为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元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/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吨。行权价格覆盖标的期货合约上一交易日结算价上下浮动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1.5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倍当日涨跌停板幅度对应的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价格范围；行权价格≤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50000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元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/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吨，行权价格间距为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元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/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吨；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50000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元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/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吨＜行权价格≤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100000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元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/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吨，行权价格间距为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元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/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吨；行权价格＞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100000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元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/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吨，行权价格间距为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元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/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吨。行权方式为美式，买方可以在到期日前任一交易日的交易时间提交行权申请。</w:t>
      </w:r>
    </w:p>
    <w:sectPr w:rsidR="00494A22" w:rsidSect="00703EC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BF" w:rsidRDefault="005045BF">
      <w:r>
        <w:separator/>
      </w:r>
    </w:p>
  </w:endnote>
  <w:endnote w:type="continuationSeparator" w:id="0">
    <w:p w:rsidR="005045BF" w:rsidRDefault="0050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A22" w:rsidRDefault="005045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4A22" w:rsidRPr="00703EC5" w:rsidRDefault="005045BF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03E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03E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703E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 w:rsidRPr="00703E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94A22" w:rsidRPr="00703EC5" w:rsidRDefault="005045BF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03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703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703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- 1 -</w:t>
                    </w:r>
                    <w:r w:rsidRPr="00703E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BF" w:rsidRDefault="005045BF">
      <w:r>
        <w:separator/>
      </w:r>
    </w:p>
  </w:footnote>
  <w:footnote w:type="continuationSeparator" w:id="0">
    <w:p w:rsidR="005045BF" w:rsidRDefault="00504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FE3D5"/>
    <w:rsid w:val="001406A2"/>
    <w:rsid w:val="00494A22"/>
    <w:rsid w:val="005045BF"/>
    <w:rsid w:val="00703EC5"/>
    <w:rsid w:val="00A41BCF"/>
    <w:rsid w:val="0B7FE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0D5CE8-1094-41C8-8EC5-316262BA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4</cp:revision>
  <dcterms:created xsi:type="dcterms:W3CDTF">2026-01-22T15:10:00Z</dcterms:created>
  <dcterms:modified xsi:type="dcterms:W3CDTF">2026-01-23T07:56:00Z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6829D57CA73196684DCD7169FCAF588D</vt:lpwstr>
  </property>
</Properties>
</file>