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Times New Roman"/>
          <w:b/>
          <w:bCs/>
          <w:sz w:val="22"/>
          <w:szCs w:val="22"/>
        </w:rPr>
      </w:pPr>
    </w:p>
    <w:p>
      <w:pPr>
        <w:pStyle w:val="2"/>
        <w:rPr>
          <w:rFonts w:cs="Times New Roman"/>
          <w:sz w:val="22"/>
          <w:szCs w:val="22"/>
        </w:rPr>
      </w:pPr>
      <w:bookmarkStart w:id="0" w:name="_GoBack"/>
      <w:bookmarkEnd w:id="0"/>
      <w:r>
        <w:rPr>
          <w:rFonts w:cs="Times New Roman"/>
          <w:sz w:val="22"/>
          <w:szCs w:val="22"/>
        </w:rPr>
        <w:t>Risk Management Rules of the Shanghai International Energy Exchange</w:t>
      </w:r>
    </w:p>
    <w:p>
      <w:pPr>
        <w:spacing w:after="192"/>
        <w:ind w:right="57"/>
        <w:jc w:val="center"/>
        <w:rPr>
          <w:rFonts w:eastAsia="Times New Roman" w:cs="Times New Roman"/>
          <w:color w:val="000000"/>
          <w:sz w:val="22"/>
          <w:szCs w:val="22"/>
        </w:rPr>
      </w:pPr>
    </w:p>
    <w:p>
      <w:pPr>
        <w:spacing w:after="192"/>
        <w:ind w:right="57"/>
        <w:jc w:val="center"/>
        <w:rPr>
          <w:rFonts w:eastAsia="Times New Roman" w:cs="Times New Roman"/>
          <w:color w:val="000000"/>
          <w:sz w:val="22"/>
          <w:szCs w:val="22"/>
        </w:rPr>
      </w:pPr>
      <w:r>
        <w:rPr>
          <w:rFonts w:eastAsia="Times New Roman" w:cs="Times New Roman"/>
          <w:color w:val="000000"/>
          <w:sz w:val="22"/>
          <w:szCs w:val="22"/>
        </w:rPr>
        <w:t xml:space="preserve">(Released and implemented on May 11, 2017; revised on August 2, 2019 for the first time; June 10, 2020 for the second time; November 11, 2020 for the third time; December 7, 2020 for the fourth time; June 11, 2021 for the fifth time; November 26, 2021 for the sixth time; August 11, 2023 for the seventh time; August 25, 2023 for the eighth time; </w:t>
      </w:r>
      <w:r>
        <w:rPr>
          <w:rFonts w:hint="eastAsia" w:eastAsia="Times New Roman" w:cs="Times New Roman"/>
          <w:color w:val="000000"/>
          <w:sz w:val="22"/>
          <w:szCs w:val="22"/>
          <w:lang w:val="en-US" w:eastAsia="zh-CN"/>
        </w:rPr>
        <w:t>January 1</w:t>
      </w:r>
      <w:r>
        <w:rPr>
          <w:rFonts w:hint="default" w:eastAsia="Times New Roman" w:cs="Times New Roman"/>
          <w:color w:val="000000"/>
          <w:sz w:val="22"/>
          <w:szCs w:val="22"/>
        </w:rPr>
        <w:t>,</w:t>
      </w:r>
      <w:r>
        <w:rPr>
          <w:rFonts w:hint="eastAsia" w:eastAsia="Times New Roman" w:cs="Times New Roman"/>
          <w:color w:val="000000"/>
          <w:sz w:val="22"/>
          <w:szCs w:val="22"/>
        </w:rPr>
        <w:t xml:space="preserve"> </w:t>
      </w:r>
      <w:r>
        <w:rPr>
          <w:rFonts w:hint="default" w:eastAsia="Times New Roman" w:cs="Times New Roman"/>
          <w:color w:val="000000"/>
          <w:sz w:val="22"/>
          <w:szCs w:val="22"/>
        </w:rPr>
        <w:t>202</w:t>
      </w:r>
      <w:r>
        <w:rPr>
          <w:rFonts w:hint="eastAsia" w:eastAsia="Times New Roman" w:cs="Times New Roman"/>
          <w:color w:val="000000"/>
          <w:sz w:val="22"/>
          <w:szCs w:val="22"/>
          <w:lang w:val="en-US" w:eastAsia="zh-CN"/>
        </w:rPr>
        <w:t>6</w:t>
      </w:r>
      <w:r>
        <w:rPr>
          <w:rFonts w:eastAsia="Times New Roman" w:cs="Times New Roman"/>
          <w:color w:val="000000"/>
          <w:sz w:val="22"/>
          <w:szCs w:val="22"/>
        </w:rPr>
        <w:t xml:space="preserve"> for the ninth time.)</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1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General Provisions</w:t>
      </w:r>
    </w:p>
    <w:p>
      <w:pPr>
        <w:tabs>
          <w:tab w:val="right" w:pos="8374"/>
        </w:tabs>
        <w:spacing w:after="195"/>
        <w:rPr>
          <w:rFonts w:eastAsia="Times New Roman" w:cs="Times New Roman"/>
          <w:color w:val="000000"/>
          <w:sz w:val="22"/>
          <w:szCs w:val="22"/>
        </w:rPr>
      </w:pPr>
      <w:r>
        <w:rPr>
          <w:rFonts w:eastAsia="Times New Roman" w:cs="Times New Roman"/>
          <w:b/>
          <w:color w:val="000000"/>
          <w:sz w:val="22"/>
          <w:szCs w:val="22"/>
        </w:rPr>
        <w:t>Article 1</w:t>
      </w:r>
      <w:r>
        <w:rPr>
          <w:rFonts w:eastAsia="Times New Roman" w:cs="Times New Roman"/>
          <w:color w:val="000000"/>
          <w:sz w:val="22"/>
          <w:szCs w:val="22"/>
        </w:rPr>
        <w:t xml:space="preserve"> These </w:t>
      </w:r>
      <w:r>
        <w:rPr>
          <w:rFonts w:eastAsia="Times New Roman" w:cs="Times New Roman"/>
          <w:i/>
          <w:color w:val="000000"/>
          <w:sz w:val="22"/>
          <w:szCs w:val="22"/>
        </w:rPr>
        <w:t xml:space="preserve">Risk Management Rules of the Shanghai International Energy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the “Risk Management Rules”) are made, in accordance with the </w:t>
      </w:r>
      <w:r>
        <w:rPr>
          <w:rFonts w:eastAsia="Times New Roman" w:cs="Times New Roman"/>
          <w:i/>
          <w:color w:val="000000"/>
          <w:sz w:val="22"/>
          <w:szCs w:val="22"/>
        </w:rPr>
        <w:t>General Exchange Rules of the Shanghai International Energy Exchange,</w:t>
      </w:r>
      <w:r>
        <w:rPr>
          <w:rFonts w:eastAsia="Times New Roman" w:cs="Times New Roman"/>
          <w:color w:val="000000"/>
          <w:sz w:val="22"/>
          <w:szCs w:val="22"/>
        </w:rPr>
        <w:t xml:space="preserve"> to strengthen the risk management on futures trading, safeguard the legitimate rights and interests of the futures market participants and guarantee the futures trading activities on or through the Shanghai International Energy Exchange (hereinafter referred to as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w:t>
      </w:r>
      <w:r>
        <w:rPr>
          <w:rFonts w:eastAsia="Times New Roman" w:cs="Times New Roman"/>
          <w:color w:val="000000"/>
          <w:sz w:val="22"/>
          <w:szCs w:val="22"/>
        </w:rPr>
        <w:t xml:space="preserve"> The Exchange applies margin requirements, price limit, position limit, large trader position reporting, forced position liquidation, forced position reduction and risk warning, etc.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w:t>
      </w:r>
      <w:r>
        <w:rPr>
          <w:rFonts w:eastAsia="Times New Roman" w:cs="Times New Roman"/>
          <w:color w:val="000000"/>
          <w:sz w:val="22"/>
          <w:szCs w:val="22"/>
        </w:rPr>
        <w:t xml:space="preserve"> These Risk Management Rules are binding on the Exchange, its Members, Overseas Special Participants (hereinafter referred to as the “OSPs”), Overseas Intermediaries, Clients, all other futures market participants, and their staff related to futures business.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2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Margin Requirement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w:t>
      </w:r>
      <w:r>
        <w:rPr>
          <w:rFonts w:eastAsia="Times New Roman" w:cs="Times New Roman"/>
          <w:color w:val="000000"/>
          <w:sz w:val="22"/>
          <w:szCs w:val="22"/>
        </w:rPr>
        <w:t xml:space="preserve"> The Exchange applies margin requirements. The Exchange applies different rates of trading margin for a futures contract based on different periods of trading from its listing to its last trading day. The application of different rates of trading margin for each listed futures contract is provided in the risk control parameters section in these Risk Management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w:t>
      </w:r>
      <w:r>
        <w:rPr>
          <w:rFonts w:eastAsia="Times New Roman" w:cs="Times New Roman"/>
          <w:color w:val="000000"/>
          <w:sz w:val="22"/>
          <w:szCs w:val="22"/>
        </w:rPr>
        <w:t xml:space="preserve"> If the trading margin of a futures contract shall be adjusted, the Exchange shall, at the daily clearing on the trading day prior to the next trading day when the adjustment to the margin requirement is applied, settle all positions the futures contract based on the new trading margin rate. If the margin is insufficient at that time, the position holder must deposit funds to meet the new margin requirement, and the relevant Member shall ensure the new margin requirement is met before the opening of the next trading day.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holder of a short position may use standard warrants as the performance bond for the futures contracts with the same underlying and equivalent amount of positions he/she holds, in which case, the trading margin requirement for these positions shall be waived.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w:t>
      </w:r>
      <w:r>
        <w:rPr>
          <w:rFonts w:eastAsia="Times New Roman" w:cs="Times New Roman"/>
          <w:color w:val="000000"/>
          <w:sz w:val="22"/>
          <w:szCs w:val="22"/>
        </w:rPr>
        <w:t xml:space="preserve"> The following is an example of the period of trading of the August 2019 crude oil futures (SC1908) from its listing to its last trading day (period of trading from August 1, 2018 to July 31,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date of listing is August 1, 2018;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last trading day is July 31,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trading day prior to the last trading day is July 30,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second trading day prior to the last trading day July 29,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delivery month is August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month prior to the delivery month is July 2019; </w:t>
      </w:r>
    </w:p>
    <w:p>
      <w:pPr>
        <w:numPr>
          <w:ilvl w:val="0"/>
          <w:numId w:val="2"/>
        </w:numPr>
        <w:spacing w:after="305" w:line="737" w:lineRule="auto"/>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second month prior to the delivery month is June 2019; and - </w:t>
      </w:r>
      <w:r>
        <w:rPr>
          <w:rFonts w:eastAsia="Times New Roman" w:cs="Times New Roman"/>
          <w:color w:val="000000"/>
          <w:sz w:val="22"/>
          <w:szCs w:val="22"/>
        </w:rPr>
        <w:tab/>
      </w:r>
      <w:r>
        <w:rPr>
          <w:rFonts w:eastAsia="Times New Roman" w:cs="Times New Roman"/>
          <w:color w:val="000000"/>
          <w:sz w:val="22"/>
          <w:szCs w:val="22"/>
        </w:rPr>
        <w:t xml:space="preserve">the third month prior to the delivery month is May 2019.  </w:t>
      </w:r>
    </w:p>
    <w:p>
      <w:pPr>
        <w:spacing w:after="305"/>
        <w:ind w:right="57"/>
        <w:rPr>
          <w:rFonts w:eastAsia="Times New Roman" w:cs="Times New Roman"/>
          <w:color w:val="000000"/>
          <w:sz w:val="22"/>
          <w:szCs w:val="22"/>
        </w:rPr>
      </w:pPr>
      <w:r>
        <w:rPr>
          <w:rFonts w:eastAsia="Times New Roman" w:cs="Times New Roman"/>
          <w:color w:val="000000"/>
          <w:sz w:val="22"/>
          <w:szCs w:val="22"/>
        </w:rPr>
        <w:t xml:space="preserve">These attributes are illustrated in the Exhibit below: </w:t>
      </w:r>
    </w:p>
    <w:p>
      <w:pPr>
        <w:spacing w:after="393"/>
        <w:ind w:right="1372"/>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4410075" cy="13239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410075" cy="1323975"/>
                    </a:xfrm>
                    <a:prstGeom prst="rect">
                      <a:avLst/>
                    </a:prstGeom>
                    <a:noFill/>
                    <a:ln>
                      <a:noFill/>
                    </a:ln>
                  </pic:spPr>
                </pic:pic>
              </a:graphicData>
            </a:graphic>
          </wp:inline>
        </w:drawing>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chronology provided in this Article 6 which exemplifies the period of trading of a futures contract will be used in these Risk Management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eastAsia="Times New Roman" w:cs="Times New Roman"/>
          <w:color w:val="000000"/>
          <w:sz w:val="22"/>
          <w:szCs w:val="22"/>
        </w:rPr>
        <w:t xml:space="preserve"> When the following circumstances occur during the trading of a futures contract, the Exchange may adjust the trading margin in response to market risk conditions in the form of a public announcement, and report to the China Securities Regulatory Commission (hereinafter referred to as “the CSRC”):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open interests reach a certain level;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delivery period of a contract is approaching; </w:t>
      </w:r>
    </w:p>
    <w:p>
      <w:pPr>
        <w:numPr>
          <w:ilvl w:val="0"/>
          <w:numId w:val="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cumulative price variation of a contract amounts to a certain level after consecutive trading days;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contract continuously reaches its price limit;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long public holiday is approaching;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Exchange, in its discretion, determines that the market risk is increasing; or </w:t>
      </w:r>
    </w:p>
    <w:p>
      <w:pPr>
        <w:numPr>
          <w:ilvl w:val="0"/>
          <w:numId w:val="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other events or conditions the Exchange deems necessary to adjust the trading margin of a futures contract.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eastAsia="Times New Roman" w:cs="Times New Roman"/>
          <w:color w:val="000000"/>
          <w:sz w:val="22"/>
          <w:szCs w:val="22"/>
        </w:rPr>
        <w:t xml:space="preserve"> In the event that trading in a futures contract reaches a limit price, where an adjustment to the trading margin rate is necessary, the margin requirements set forth in Chapter 3 of these Risk Management Rules shall apply.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9 </w:t>
      </w:r>
      <w:r>
        <w:rPr>
          <w:rFonts w:eastAsia="Times New Roman" w:cs="Times New Roman"/>
          <w:color w:val="000000"/>
          <w:sz w:val="22"/>
          <w:szCs w:val="22"/>
        </w:rPr>
        <w:t xml:space="preserve">If the cumulative price change (denoted as N) in a futures contract reaches twelve percent (12%) for three (3) consecutive trading days (denoted as D1-D3), or fourteen percent (14%) for four (4) consecutive trading days (denoted as D1-D4), or sixteen percent (16%) for five (5) consecutive trading days (denoted as D1-D5), the Exchange may, in view of market conditions, take the following one or a combination of measures, and report to the CSRC in advance: </w:t>
      </w:r>
    </w:p>
    <w:p>
      <w:pPr>
        <w:numPr>
          <w:ilvl w:val="0"/>
          <w:numId w:val="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require additional trading margin from a part of or all of the Members and/or OSPs on either or both of the long or short position, at the same or different rates of trading margin;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limit the withdrawal of funds by a part of or all the Members; </w:t>
      </w:r>
    </w:p>
    <w:p>
      <w:pPr>
        <w:numPr>
          <w:ilvl w:val="0"/>
          <w:numId w:val="4"/>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suspend the opening of new positions for a part of or all of the Members and/or the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OSPs;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adjust the price limit, but not to be over twenty percent (20%) up or down;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order the liquidation of positions by a prescribed deadline;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exercise forced position liquidation; and/or </w:t>
      </w:r>
    </w:p>
    <w:p>
      <w:pPr>
        <w:numPr>
          <w:ilvl w:val="0"/>
          <w:numId w:val="4"/>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other measures the Exchange deems necessary. </w:t>
      </w:r>
    </w:p>
    <w:p>
      <w:pPr>
        <w:spacing w:after="499"/>
        <w:ind w:right="13"/>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5276850" cy="27717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6850" cy="2771775"/>
                    </a:xfrm>
                    <a:prstGeom prst="rect">
                      <a:avLst/>
                    </a:prstGeom>
                    <a:noFill/>
                    <a:ln>
                      <a:noFill/>
                    </a:ln>
                  </pic:spPr>
                </pic:pic>
              </a:graphicData>
            </a:graphic>
          </wp:inline>
        </w:drawing>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Relevant detailed provisions, if any, in the risk control parameters section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shall apply.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10 </w:t>
      </w:r>
      <w:r>
        <w:rPr>
          <w:rFonts w:eastAsia="Times New Roman" w:cs="Times New Roman"/>
          <w:color w:val="000000"/>
          <w:sz w:val="22"/>
          <w:szCs w:val="22"/>
        </w:rPr>
        <w:t xml:space="preserve">In the event that two or more trading margin rates prescribed in these Risk Management Rules are applicable to a futures contract, the higher or highest shall govern.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11 </w:t>
      </w:r>
      <w:r>
        <w:rPr>
          <w:rFonts w:eastAsia="Times New Roman" w:cs="Times New Roman"/>
          <w:color w:val="000000"/>
          <w:sz w:val="22"/>
          <w:szCs w:val="22"/>
        </w:rPr>
        <w:t xml:space="preserve">The management of the clearing deposit shall be applied according to the provisions of the </w:t>
      </w:r>
      <w:r>
        <w:rPr>
          <w:rFonts w:eastAsia="Times New Roman" w:cs="Times New Roman"/>
          <w:i/>
          <w:color w:val="000000"/>
          <w:sz w:val="22"/>
          <w:szCs w:val="22"/>
        </w:rPr>
        <w:t>Clearing Rules of the Shanghai International Energy Exchange.</w:t>
      </w:r>
      <w:r>
        <w:rPr>
          <w:rFonts w:eastAsia="Times New Roman" w:cs="Times New Roman"/>
          <w:color w:val="000000"/>
          <w:sz w:val="22"/>
          <w:szCs w:val="22"/>
        </w:rPr>
        <w:t xml:space="preserve">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3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Price Limit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12</w:t>
      </w:r>
      <w:r>
        <w:rPr>
          <w:rFonts w:eastAsia="Times New Roman" w:cs="Times New Roman"/>
          <w:color w:val="000000"/>
          <w:sz w:val="22"/>
          <w:szCs w:val="22"/>
        </w:rPr>
        <w:t xml:space="preserve"> The Exchange applies price limits. The price limit for each listed futures contract shall be prescribed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13</w:t>
      </w:r>
      <w:r>
        <w:rPr>
          <w:rFonts w:eastAsia="Times New Roman" w:cs="Times New Roman"/>
          <w:color w:val="000000"/>
          <w:sz w:val="22"/>
          <w:szCs w:val="22"/>
        </w:rPr>
        <w:t xml:space="preserve"> When the following events or conditions occur in the process of trading a futures contract, the Exchange may, in its sole discretion, adjust the price limit for a futures contract in response to market risk conditions. The Exchange shall issue a public announcement of the adjustment, and report to the CSRC: </w:t>
      </w:r>
    </w:p>
    <w:p>
      <w:pPr>
        <w:numPr>
          <w:ilvl w:val="0"/>
          <w:numId w:val="5"/>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same-direction price limit occurs in a futures contract for consecutive trading days; </w:t>
      </w:r>
    </w:p>
    <w:p>
      <w:pPr>
        <w:numPr>
          <w:ilvl w:val="0"/>
          <w:numId w:val="5"/>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long public holiday is approaching; </w:t>
      </w:r>
    </w:p>
    <w:p>
      <w:pPr>
        <w:numPr>
          <w:ilvl w:val="0"/>
          <w:numId w:val="5"/>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Exchange, in its discretion, determines that the market risk is increasing; and/or </w:t>
      </w:r>
    </w:p>
    <w:p>
      <w:pPr>
        <w:numPr>
          <w:ilvl w:val="0"/>
          <w:numId w:val="5"/>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other circumstances the Exchange deems necessary to adjust the price limit in a market.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14 </w:t>
      </w:r>
      <w:r>
        <w:rPr>
          <w:rFonts w:eastAsia="Times New Roman" w:cs="Times New Roman"/>
          <w:color w:val="000000"/>
          <w:sz w:val="22"/>
          <w:szCs w:val="22"/>
        </w:rPr>
        <w:t xml:space="preserve">In the event that two or more price limits prescribed in these Risk Management Rules are applicable to a futures contract, the higher or highest shall be applied.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15</w:t>
      </w:r>
      <w:r>
        <w:rPr>
          <w:rFonts w:eastAsia="Times New Roman" w:cs="Times New Roman"/>
          <w:color w:val="000000"/>
          <w:sz w:val="22"/>
          <w:szCs w:val="22"/>
        </w:rPr>
        <w:t xml:space="preserve"> When a futures contract is traded at the limit price, trades shall be matched with priority given to the bids or the asks which facilitate the close-out of open interests, except for the new positions opened on the current trading day, and based on the “time priority” rule.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16</w:t>
      </w:r>
      <w:r>
        <w:rPr>
          <w:rFonts w:eastAsia="Times New Roman" w:cs="Times New Roman"/>
          <w:color w:val="000000"/>
          <w:sz w:val="22"/>
          <w:szCs w:val="22"/>
        </w:rPr>
        <w:t xml:space="preserve"> In the event that a Limit-locked market occurs to a futures contract on a trading day (denoted as D1, whereas D0 represents the previous trading day, and the following five (5) successive trading days are D2, D3, D4, D5 and D6), the price limit and the trading margin for the futures contract on D2 shall be adjusted as follows: </w:t>
      </w:r>
    </w:p>
    <w:p>
      <w:pPr>
        <w:numPr>
          <w:ilvl w:val="0"/>
          <w:numId w:val="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same direction limit price for D2 shall be fixed at three percent (3%) greater than that for D1; </w:t>
      </w:r>
    </w:p>
    <w:p>
      <w:pPr>
        <w:numPr>
          <w:ilvl w:val="0"/>
          <w:numId w:val="6"/>
        </w:numPr>
        <w:spacing w:after="339"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trading margin on D2 shall be fixed at two percent (2%) greater than the percentage range or price limit for D2. If the adjusted trading margin is smaller than what is applied at the clearing of D0, the same trading margin applied on D0 shall be used as the trading margin for that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D1 is the first trading day for a newly listed futures contract, the contract’s trading margin on that day shall be adopted as the trading margin at the daily clearing on D0.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17 </w:t>
      </w:r>
      <w:r>
        <w:rPr>
          <w:rFonts w:eastAsia="Times New Roman" w:cs="Times New Roman"/>
          <w:color w:val="000000"/>
          <w:sz w:val="22"/>
          <w:szCs w:val="22"/>
        </w:rPr>
        <w:t xml:space="preserve">The price limit and trading margin for the futures contract described in Article 16 of these Risk Management Rules on D3 shall be adjusted as follows: </w:t>
      </w:r>
    </w:p>
    <w:p>
      <w:pPr>
        <w:numPr>
          <w:ilvl w:val="0"/>
          <w:numId w:val="7"/>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same direction Limit-locked market does not occur on D2, the price limit and trading margin for D3 shall return to the normal level; </w:t>
      </w:r>
    </w:p>
    <w:p>
      <w:pPr>
        <w:numPr>
          <w:ilvl w:val="0"/>
          <w:numId w:val="7"/>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reverse direction Limit-locked market occurs on D2, a new round of a Limit-locked market is deemed to be triggered, i.e. D2 shall become D1 for the new round of Limit-locked market, and the trading margin rate and the price limit for the following trading day shall be set pursuant to Article 16 of these Risk Management Rules; or </w:t>
      </w:r>
    </w:p>
    <w:p>
      <w:pPr>
        <w:numPr>
          <w:ilvl w:val="0"/>
          <w:numId w:val="7"/>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the same direction Limit-locked market exists on D2, the price limit for D3 shall be fixed at 5 percent (%) above the price limit on D1, and the trading margin shall be fixed at 2 percent (%) above the regular price limit for D3. If the adjusted trading margin is smaller than what was applied at the clearing of D0, the trading margin on D0 will be applied to meet the margin requirements for that contract. </w:t>
      </w:r>
    </w:p>
    <w:p>
      <w:pPr>
        <w:spacing w:after="311" w:line="440" w:lineRule="auto"/>
        <w:rPr>
          <w:rFonts w:eastAsia="Times New Roman" w:cs="Times New Roman"/>
          <w:color w:val="000000"/>
          <w:sz w:val="22"/>
          <w:szCs w:val="22"/>
        </w:rPr>
      </w:pPr>
      <w:r>
        <w:rPr>
          <w:rFonts w:eastAsia="Times New Roman" w:cs="Times New Roman"/>
          <w:b/>
          <w:color w:val="000000"/>
          <w:sz w:val="22"/>
          <w:szCs w:val="22"/>
        </w:rPr>
        <w:t>Article 18</w:t>
      </w:r>
      <w:r>
        <w:rPr>
          <w:rFonts w:eastAsia="Times New Roman" w:cs="Times New Roman"/>
          <w:color w:val="000000"/>
          <w:sz w:val="22"/>
          <w:szCs w:val="22"/>
        </w:rPr>
        <w:t xml:space="preserve"> In the event that a successive same direction Limit-locked market of the futures contract as described in Article 16 of these Risk Management Rules does not occur on D3, the price limit and trading margin for D4 shall return to the normal level.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occurrence of a reverse direction Limit-locked market on D3 shall trigger a new round of a Limit-locked market, i.e. D3 shall become D1 for the new round of a Limit-locked market, and the trading margin rate and the price limit for the following trading day shall be set pursuant to Article 16 of these Risk Management Rules; or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same direction Limit-locked market continues to exist on D3, which means for three (3) consecutive trading days, the market has been lock at limit price, the Exchange may, at the daily clearing of D3, suspend withdrawal of funds by a part of or all of its Members and take corresponding measures on D4 as follows: </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D3 is the last trading day of the futures contract, the cash-settled contract shall directly move into its settlement and delivery phase, and the physically delivered contract shall move into its settlement and delivery phase on the next trading day; </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D4 is the last trading day, the futures contract shall continue to trade on D4, the price limit and the trading margin for D3 shall be extended to D4, and the cash-settled contract shall directly move into its settlement and delivery phase, and the physically delivered contract shall move into its settlement and delivery phase on the next trading day; </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if the futures contract is settled by cash and D5 is its last trading day, the contract shall continue to trade on D4 and D5 and the price limit and the trading margin for D3 shall be extended to D4 and D5; or</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none of D3, D4, or D5 is the last trading day, the Exchange may, after the market close on D3, execute either of the two measures prescribed in Article 19 or 20 of these Risk Management Rules subject to market conditions. </w:t>
      </w:r>
    </w:p>
    <w:p>
      <w:pPr>
        <w:spacing w:after="305" w:line="448" w:lineRule="auto"/>
        <w:ind w:right="57"/>
        <w:rPr>
          <w:rFonts w:eastAsia="等线" w:cs="Times New Roman"/>
          <w:bCs/>
          <w:color w:val="000000"/>
          <w:sz w:val="22"/>
          <w:szCs w:val="22"/>
        </w:rPr>
      </w:pPr>
      <w:r>
        <w:rPr>
          <w:rFonts w:eastAsia="Times New Roman" w:cs="Times New Roman"/>
          <w:bCs/>
          <w:color w:val="000000"/>
          <w:sz w:val="22"/>
          <w:szCs w:val="22"/>
        </w:rPr>
        <w:t xml:space="preserve">Where the risk control parameters section of these </w:t>
      </w:r>
      <w:r>
        <w:rPr>
          <w:rFonts w:eastAsia="Times New Roman" w:cs="Times New Roman"/>
          <w:bCs/>
          <w:i/>
          <w:iCs/>
          <w:color w:val="000000"/>
          <w:sz w:val="22"/>
          <w:szCs w:val="22"/>
        </w:rPr>
        <w:t>Risk Management Rules</w:t>
      </w:r>
      <w:r>
        <w:rPr>
          <w:rFonts w:eastAsia="Times New Roman" w:cs="Times New Roman"/>
          <w:bCs/>
          <w:color w:val="000000"/>
          <w:sz w:val="22"/>
          <w:szCs w:val="22"/>
        </w:rPr>
        <w:t xml:space="preserve"> contains different provisions on price limit and trading margin from those prescribed above, such provisions shall govern.</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19</w:t>
      </w:r>
      <w:r>
        <w:rPr>
          <w:rFonts w:eastAsia="Times New Roman" w:cs="Times New Roman"/>
          <w:color w:val="000000"/>
          <w:sz w:val="22"/>
          <w:szCs w:val="22"/>
        </w:rPr>
        <w:t xml:space="preserve"> Given the circumstances prescribed in item four of the third paragraph under Article 18 of these Risk Management Rules, the Exchange may, in its sole discretion, following the market close on D3, announce that the futures contract prescribed in Article 16 will continue to trade on D4, and take one or more of the following measures: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adjusting the price limit, but not to be over twenty percent (20%) up or down; </w:t>
      </w:r>
    </w:p>
    <w:p>
      <w:pPr>
        <w:numPr>
          <w:ilvl w:val="0"/>
          <w:numId w:val="9"/>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requiring additional trading margins from a part of or all of the Members and/or OSPs on either or both of the long or short position at the same or different rates of trading margin;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suspending the opening of new positions by a part of or all of the Members and/or OSPs;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limiting the withdrawal of funds;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requiring the liquidation of positions by a prescribed deadline;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exercising forced position liquidation; and/or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other measures the Exchange deems necessary.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Exchange implements the measures in preceding paragraph, the trading of the contract described in Article 16 on D5 shall be conducted as follows: </w:t>
      </w:r>
    </w:p>
    <w:p>
      <w:pPr>
        <w:numPr>
          <w:ilvl w:val="0"/>
          <w:numId w:val="1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same direction Limit-locked market does not occur on D4, the price limit and trading margin for D5 shall return to the normal level; </w:t>
      </w:r>
    </w:p>
    <w:p>
      <w:pPr>
        <w:numPr>
          <w:ilvl w:val="0"/>
          <w:numId w:val="1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reverse direction Limit-locked market occurs on D4, a new round of a Limit-locked market is deemed to be triggered, i.e. D4 shall become D1 for the new round of a Limit-locked market, and the trading margin and the price limit for the following trading day shall be set pursuant to Article 16 of these Risk Management Rules; or </w:t>
      </w:r>
    </w:p>
    <w:p>
      <w:pPr>
        <w:numPr>
          <w:ilvl w:val="0"/>
          <w:numId w:val="1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the same direction Limit-locked market continues to exist on D4, which means for four (4) consecutive trading days, market has been locked at limit price, the Exchange may announce that an abnormal circumstance occurs, and take risk control measures as provided in the applicable rules of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20</w:t>
      </w:r>
      <w:r>
        <w:rPr>
          <w:rFonts w:eastAsia="Times New Roman" w:cs="Times New Roman"/>
          <w:color w:val="000000"/>
          <w:sz w:val="22"/>
          <w:szCs w:val="22"/>
        </w:rPr>
        <w:t xml:space="preserve"> Given the circumstances prescribed in item four of the third paragraph under Article 18 of these Risk Management Rules, the Exchange may, in its sole discretion, after the market close on D3, announce its decision to suspend the futures contract described in Article 16 from trading on D4, and announce on D4 its decision to take either of the measures stipulated in Article 21 or 22 of these Risk Management Rules.</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21</w:t>
      </w:r>
      <w:r>
        <w:rPr>
          <w:rFonts w:eastAsia="Times New Roman" w:cs="Times New Roman"/>
          <w:color w:val="000000"/>
          <w:sz w:val="22"/>
          <w:szCs w:val="22"/>
        </w:rPr>
        <w:t xml:space="preserve"> Given the circumstances prescribed in Article 20 of these Risk Management Rules, the Exchange may, in its sole discretion, announce that the trading of the contract described in Article 16 of these Risk Management Rules will be extended to D5, and take one or more of the following measures: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adjusting the price limit, but not to be over twenty percent (20%) up or down; </w:t>
      </w:r>
    </w:p>
    <w:p>
      <w:pPr>
        <w:numPr>
          <w:ilvl w:val="0"/>
          <w:numId w:val="11"/>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requiring additional trading margins from a part of or all of the Members and/or OSPs on either or both of the long or short position at the same or different rates of trading margin;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suspending the opening of new positions by a part of or all of the Members and/or OSPs;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limiting the withdrawal of funds;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requiring the liquidation of positions by a prescribed deadline; </w:t>
      </w:r>
    </w:p>
    <w:p>
      <w:pPr>
        <w:numPr>
          <w:ilvl w:val="0"/>
          <w:numId w:val="11"/>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exercising forced position liquidation; and/or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other measures the Exchange deems necessary.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Exchange implements the measures in preceding paragraph, the trading of the contract described in Article 16 on D6 shall be conducted as follows: </w:t>
      </w:r>
    </w:p>
    <w:p>
      <w:pPr>
        <w:numPr>
          <w:ilvl w:val="0"/>
          <w:numId w:val="12"/>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same direction Limit-locked market does not occur on D5, the price limit and trading margin for D6 shall return to the normal level; </w:t>
      </w:r>
    </w:p>
    <w:p>
      <w:pPr>
        <w:numPr>
          <w:ilvl w:val="0"/>
          <w:numId w:val="12"/>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reverse direction Limit-locked market occurs on D5, a new round of a Limit-locked market is deemed to be triggered, i.e. D5 shall become D1 for the new round of a Limit-locked market, and the trading margin and the price limit for the following trading day shall be set pursuant to Article 16 of these Risk Management Rules; or </w:t>
      </w:r>
    </w:p>
    <w:p>
      <w:pPr>
        <w:numPr>
          <w:ilvl w:val="0"/>
          <w:numId w:val="12"/>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the same direction Limit-locked market continues to exist on D5, which means for five (5) consecutive trading days, market has been locked at limit price, the Exchange may announce that an abnormal circumstance occurs and take risk control measures as provided in the applicable rules of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22</w:t>
      </w:r>
      <w:r>
        <w:rPr>
          <w:rFonts w:eastAsia="Times New Roman" w:cs="Times New Roman"/>
          <w:color w:val="000000"/>
          <w:sz w:val="22"/>
          <w:szCs w:val="22"/>
        </w:rPr>
        <w:t xml:space="preserve"> If the Exchange announces that an abnormal circumstance occurs and exercises forced position reduction, it shall specify the Forced Position Reduction Base Date and relevant contracts. Forced Position Reduction Base Date is the most recent trading day that a Limit-locked market occurs and forced position reduction is exercised. </w:t>
      </w:r>
    </w:p>
    <w:p>
      <w:pPr>
        <w:spacing w:after="32" w:line="448" w:lineRule="auto"/>
        <w:ind w:right="57"/>
        <w:rPr>
          <w:rFonts w:eastAsia="Times New Roman" w:cs="Times New Roman"/>
          <w:color w:val="000000"/>
          <w:sz w:val="22"/>
          <w:szCs w:val="22"/>
        </w:rPr>
      </w:pPr>
      <w:r>
        <w:rPr>
          <w:rFonts w:eastAsia="Times New Roman" w:cs="Times New Roman"/>
          <w:color w:val="000000"/>
          <w:sz w:val="22"/>
          <w:szCs w:val="22"/>
        </w:rPr>
        <w:t xml:space="preserve">When the Exchange exercises the forced position reduction, the Exchange shall automatically match all existing unfilled orders that are placed at the limit price by the close of Forced Position Reduction Base Date with the open interests held by each trader (trader here refers to a Client, a Non-Futures Firm Member (the “Non-FF Member”), or an Overseas Special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Non-Brokerage Participant (the “OSNBP”)), who incurs gains on his/her net positions, on a pro rata basis in proportion to the positions of the contract and at the limit price of Forced Position Reduction Base Date . If that trader holds both long and short positions, these positions shall be matched and settled before being matched with the remaining orders in the above ways. The procedure is as follows: </w:t>
      </w:r>
    </w:p>
    <w:p>
      <w:pPr>
        <w:tabs>
          <w:tab w:val="center" w:pos="2908"/>
        </w:tabs>
        <w:spacing w:after="336" w:line="448" w:lineRule="auto"/>
        <w:rPr>
          <w:rFonts w:eastAsia="Times New Roman" w:cs="Times New Roman"/>
          <w:color w:val="000000"/>
          <w:sz w:val="22"/>
          <w:szCs w:val="22"/>
        </w:rPr>
      </w:pPr>
      <w:r>
        <w:rPr>
          <w:rFonts w:eastAsia="Times New Roman" w:cs="Times New Roman"/>
          <w:color w:val="000000"/>
          <w:sz w:val="22"/>
          <w:szCs w:val="22"/>
        </w:rPr>
        <w:t xml:space="preserve">1. </w:t>
      </w:r>
      <w:r>
        <w:rPr>
          <w:rFonts w:eastAsia="Times New Roman" w:cs="Times New Roman"/>
          <w:color w:val="000000"/>
          <w:sz w:val="22"/>
          <w:szCs w:val="22"/>
        </w:rPr>
        <w:tab/>
      </w:r>
      <w:r>
        <w:rPr>
          <w:rFonts w:eastAsia="Times New Roman" w:cs="Times New Roman"/>
          <w:color w:val="000000"/>
          <w:sz w:val="22"/>
          <w:szCs w:val="22"/>
        </w:rPr>
        <w:t xml:space="preserve">Determination of the “amount of the orders to be filled”: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term “amount of orders to be filled” means the total amount of all the existing unfilled orders placed at the limit price into the central order book before the market close of Forced Position Reduction Base Date by each trader, who has incurred average losses on net positions in the futures contract of no less than eight percent (8%) of the daily settlement price on Forced Position Reduction Base Date. Traders unwilling to be subjected to this method may cancel the orders before the close of the market to avoid having the orders filled; cancelled orders will no longer be regarded as the orders to be filled.2. Calculation of each trader’s average gains or losses on net positions: </w:t>
      </w:r>
    </w:p>
    <w:p>
      <w:pPr>
        <w:spacing w:after="214" w:line="265" w:lineRule="auto"/>
        <w:ind w:right="419"/>
        <w:jc w:val="right"/>
        <w:rPr>
          <w:rFonts w:eastAsia="Times New Roman" w:cs="Times New Roman"/>
          <w:color w:val="000000"/>
          <w:sz w:val="22"/>
          <w:szCs w:val="22"/>
        </w:rPr>
      </w:pPr>
      <w:r>
        <w:rPr>
          <w:rFonts w:eastAsia="Times New Roman" w:cs="Times New Roman"/>
          <w:color w:val="000000"/>
          <w:sz w:val="22"/>
          <w:szCs w:val="22"/>
        </w:rPr>
        <w:t xml:space="preserve">sum of trader’s net gains and losses on the contract (yuan) </w:t>
      </w:r>
    </w:p>
    <w:p>
      <w:pPr>
        <w:tabs>
          <w:tab w:val="center" w:pos="7938"/>
        </w:tabs>
        <w:spacing w:after="230" w:line="265" w:lineRule="auto"/>
        <w:rPr>
          <w:rFonts w:eastAsia="Times New Roman" w:cs="Times New Roman"/>
          <w:color w:val="000000"/>
          <w:sz w:val="22"/>
          <w:szCs w:val="22"/>
        </w:rPr>
      </w:pPr>
      <w:r>
        <w:rPr>
          <w:rFonts w:eastAsia="Times New Roman" w:cs="Times New Roman"/>
          <w:color w:val="000000"/>
          <w:sz w:val="22"/>
          <w:szCs w:val="22"/>
        </w:rPr>
        <w:t xml:space="preserve">Trader’s average net gains or losses on the contract = </w:t>
      </w:r>
      <w:r>
        <w:rPr>
          <w:rFonts w:eastAsia="Times New Roman" w:cs="Times New Roman"/>
          <w:color w:val="000000"/>
          <w:sz w:val="22"/>
          <w:szCs w:val="22"/>
          <w:u w:val="single" w:color="000000"/>
        </w:rPr>
        <w:t xml:space="preserve"> </w:t>
      </w:r>
      <w:r>
        <w:rPr>
          <w:rFonts w:eastAsia="Times New Roman" w:cs="Times New Roman"/>
          <w:color w:val="000000"/>
          <w:sz w:val="22"/>
          <w:szCs w:val="22"/>
          <w:u w:val="single" w:color="000000"/>
        </w:rPr>
        <w:tab/>
      </w:r>
      <w:r>
        <w:rPr>
          <w:rFonts w:eastAsia="Times New Roman" w:cs="Times New Roman"/>
          <w:color w:val="000000"/>
          <w:sz w:val="22"/>
          <w:szCs w:val="22"/>
        </w:rPr>
        <w:t xml:space="preserve"> </w:t>
      </w:r>
    </w:p>
    <w:p>
      <w:pPr>
        <w:spacing w:after="564" w:line="265" w:lineRule="auto"/>
        <w:ind w:right="667"/>
        <w:jc w:val="right"/>
        <w:rPr>
          <w:rFonts w:eastAsia="Times New Roman" w:cs="Times New Roman"/>
          <w:color w:val="000000"/>
          <w:sz w:val="22"/>
          <w:szCs w:val="22"/>
        </w:rPr>
      </w:pPr>
      <w:r>
        <w:rPr>
          <w:rFonts w:eastAsia="Times New Roman" w:cs="Times New Roman"/>
          <w:color w:val="000000"/>
          <w:sz w:val="22"/>
          <w:szCs w:val="22"/>
        </w:rPr>
        <w:t xml:space="preserve">trader’s net positions on the contract (measuring unit)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 trader’s net position gains or losses on the affected futures contract shall equal the sum of the differences between the daily settlement price on the current day, and a series of historical transaction prices found by tracing backward in the system, where the cumulative amount of the historical transaction positions matches the amount of net positions held by the trader at the market close of the current day. Meanwhile, the unit of measurement for each futures contract is specified in the contract. </w:t>
      </w:r>
    </w:p>
    <w:p>
      <w:pPr>
        <w:numPr>
          <w:ilvl w:val="0"/>
          <w:numId w:val="13"/>
        </w:numPr>
        <w:spacing w:after="356"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positions eligible to fill the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eligible to fill the orders include the trader’s general positions and arbitrage positions with average gains on net position based on the formula in the Article 22-2, and the trader’s hedging positions with average gains on net positions of no less than eight percent (8%) of the settlement price of Forced Position Reduction Base Date. </w:t>
      </w:r>
    </w:p>
    <w:p>
      <w:pPr>
        <w:numPr>
          <w:ilvl w:val="0"/>
          <w:numId w:val="1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Principles for the orders to be filled: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Subject to Article 22-3, the unfilled orders shall be filled in the following orders (four layers) based on the amount of gains and whether such positions are general, arbitrage, or hedging: </w:t>
      </w:r>
    </w:p>
    <w:p>
      <w:pPr>
        <w:spacing w:after="35" w:line="448" w:lineRule="auto"/>
        <w:ind w:right="57"/>
        <w:rPr>
          <w:rFonts w:eastAsia="Times New Roman" w:cs="Times New Roman"/>
          <w:color w:val="000000"/>
          <w:sz w:val="22"/>
          <w:szCs w:val="22"/>
        </w:rPr>
      </w:pPr>
      <w:r>
        <w:rPr>
          <w:rFonts w:eastAsia="Times New Roman" w:cs="Times New Roman"/>
          <w:color w:val="000000"/>
          <w:sz w:val="22"/>
          <w:szCs w:val="22"/>
        </w:rPr>
        <w:t xml:space="preserve">Firstly, unfilled orders shall be filled with the general and arbitrage positions eligible to fill the unfilled orders of any trader with average gains on net positions of no less than eight percent (8%)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“general and arbitrage positions with net position gains of over eight percent (8%)”). </w:t>
      </w:r>
    </w:p>
    <w:p>
      <w:pPr>
        <w:spacing w:after="16" w:line="448" w:lineRule="auto"/>
        <w:ind w:right="57"/>
        <w:rPr>
          <w:rFonts w:eastAsia="Times New Roman" w:cs="Times New Roman"/>
          <w:color w:val="000000"/>
          <w:sz w:val="22"/>
          <w:szCs w:val="22"/>
        </w:rPr>
      </w:pPr>
      <w:r>
        <w:rPr>
          <w:rFonts w:eastAsia="Times New Roman" w:cs="Times New Roman"/>
          <w:color w:val="000000"/>
          <w:sz w:val="22"/>
          <w:szCs w:val="22"/>
        </w:rPr>
        <w:t xml:space="preserve">Secondly, remaining unfilled orders after the first round of filling described in the above paragraph shall be filled with the general positions and arbitrage positions eligible to fill the unfilled orders of any trader with average gains on net positions of no less than four percent (4%) but no more than eight percent (8%) of the settlement price on Forced Position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Reduction Base Date for the contract (hereinafter referred to as “general and arbitrage positions with net position gains of over four percent (4%)”). </w:t>
      </w:r>
    </w:p>
    <w:p>
      <w:pPr>
        <w:spacing w:after="9" w:line="448" w:lineRule="auto"/>
        <w:ind w:right="57"/>
        <w:rPr>
          <w:rFonts w:eastAsia="Times New Roman" w:cs="Times New Roman"/>
          <w:color w:val="000000"/>
          <w:sz w:val="22"/>
          <w:szCs w:val="22"/>
        </w:rPr>
      </w:pPr>
      <w:r>
        <w:rPr>
          <w:rFonts w:eastAsia="Times New Roman" w:cs="Times New Roman"/>
          <w:color w:val="000000"/>
          <w:sz w:val="22"/>
          <w:szCs w:val="22"/>
        </w:rPr>
        <w:t xml:space="preserve">Thirdly, remaining unfilled orders after the previous two rounds of fillings shall be filled with the general and arbitrage positions eligible to fill the unfilled orders of any trader with average gains on net positions of no more than four percent (4%) of the settlement price 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Forced Position Reduction Base Date for the contract (hereinafter referred to as “general and arbitrage positions with net position gains of less than four percent (4%)”). </w:t>
      </w:r>
    </w:p>
    <w:p>
      <w:pPr>
        <w:spacing w:after="29" w:line="448" w:lineRule="auto"/>
        <w:ind w:right="57"/>
        <w:rPr>
          <w:rFonts w:eastAsia="Times New Roman" w:cs="Times New Roman"/>
          <w:color w:val="000000"/>
          <w:sz w:val="22"/>
          <w:szCs w:val="22"/>
        </w:rPr>
      </w:pPr>
      <w:r>
        <w:rPr>
          <w:rFonts w:eastAsia="Times New Roman" w:cs="Times New Roman"/>
          <w:color w:val="000000"/>
          <w:sz w:val="22"/>
          <w:szCs w:val="22"/>
        </w:rPr>
        <w:t xml:space="preserve">At last, remaining unfilled orders after the previous three rounds of fillings shall be filled with the hedging position eligible to fill the unfilled orders of any trader with gains over eight percent (8%)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“hedging positions with net position gains of over eight percent (8%)”).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In each layer, the order fill shall be made pro rata to the amount of position available to fill the unfilled orders, compared to the amount of the unfilled orders, or the remaining unfilled orders. </w:t>
      </w:r>
    </w:p>
    <w:p>
      <w:pPr>
        <w:numPr>
          <w:ilvl w:val="0"/>
          <w:numId w:val="14"/>
        </w:numPr>
        <w:spacing w:after="504"/>
        <w:ind w:right="57"/>
        <w:jc w:val="both"/>
        <w:rPr>
          <w:rFonts w:eastAsia="Times New Roman" w:cs="Times New Roman"/>
          <w:color w:val="000000"/>
          <w:sz w:val="22"/>
          <w:szCs w:val="22"/>
        </w:rPr>
      </w:pPr>
      <w:r>
        <w:rPr>
          <w:rFonts w:eastAsia="Times New Roman" w:cs="Times New Roman"/>
          <w:color w:val="000000"/>
          <w:sz w:val="22"/>
          <w:szCs w:val="22"/>
        </w:rPr>
        <w:t xml:space="preserve">Methods and procedures for the pro rata order fill of unfilled orders (please see Appendix for illustration):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eight percent (8%) is greater than or equal to that of the unfilled orders, the unfilled orders shall be filled in proportion to the amount of the general and arbitrage positions with net position gains of over eight percent (8%).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eight percent (8%) is smaller than that of the unfilled orders, the general and arbitrage positions with net position gains of over eight percent (8%) shall be filled in proportion to the amount of the unfilled orders. The remaining unfilled orders, if any, shall be filled with the general and arbitrage positions with net position gains of over four percent (4%) in the same method as the foregoing, and if there are still unfilled orders remaining, the outstanding unfilled orders shall be filled to the general and arbitrage positions with net position gains of less than four percent (4%), and to the hedging positions with net position gains of over eight percent (8%). Unfilled orders that eventually remain after all the order fills described above, if any, shall not be filled. </w:t>
      </w:r>
    </w:p>
    <w:p>
      <w:pPr>
        <w:numPr>
          <w:ilvl w:val="0"/>
          <w:numId w:val="1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Decimals of the unfilled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Positions are filled to the unfilled orders posted to the central order book under each trading code. In the first step, the integral portion of the total size of unfilled orders posted under each trading code shall be filled. In the second step, the remaining unfilled portion, i.e. the portion in decimal number posted under each trading code, shall be filled according to the ranking of the decimals from the highest to the lowest with each trading code being filled with one (1) lot, except that if there are two or more traders with equal decimals that could be included in the fill, such fill shall be done on a random basis if there are no enough positions to fill the orders. </w:t>
      </w:r>
    </w:p>
    <w:p>
      <w:pPr>
        <w:spacing w:after="496" w:line="448" w:lineRule="auto"/>
        <w:ind w:right="57"/>
        <w:rPr>
          <w:rFonts w:eastAsia="Times New Roman" w:cs="Times New Roman"/>
          <w:color w:val="000000"/>
          <w:sz w:val="22"/>
          <w:szCs w:val="22"/>
        </w:rPr>
      </w:pPr>
      <w:r>
        <w:rPr>
          <w:rFonts w:eastAsia="Times New Roman" w:cs="Times New Roman"/>
          <w:color w:val="000000"/>
          <w:sz w:val="22"/>
          <w:szCs w:val="22"/>
        </w:rPr>
        <w:t xml:space="preserve">If market risk is mitigated after forced position reduction is implemented, the price limit and the margin rate shall return to their regular levels on the next Trading Day; otherwise, the Exchange shall resort to further risk management measures.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Financial losses incurred as a result of the implementation of forced position reduction shall be borne by the Members, OSPs, Overseas Intermediaries and Clients.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Relevant detailed provisions, if any, in the risk control parameters section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shall apply.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23</w:t>
      </w:r>
      <w:r>
        <w:rPr>
          <w:rFonts w:eastAsia="Times New Roman" w:cs="Times New Roman"/>
          <w:color w:val="000000"/>
          <w:sz w:val="22"/>
          <w:szCs w:val="22"/>
        </w:rPr>
        <w:t xml:space="preserve"> If the Exchange announces that an abnormal circumstance occurs, the Exchange may adjust the time for market opening and closing, temporarily suspend trading, adjust price limit, raise level of margin, require position liquidation within a prescribed time period, conduct forced position liquidation, suspend withdrawal of funds, conduct forced position reduction, restrict trading or take any other emergency actions.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4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Position Limit</w:t>
      </w:r>
    </w:p>
    <w:p>
      <w:pPr>
        <w:tabs>
          <w:tab w:val="center" w:pos="3097"/>
        </w:tabs>
        <w:spacing w:after="507"/>
        <w:rPr>
          <w:rFonts w:eastAsia="Times New Roman" w:cs="Times New Roman"/>
          <w:color w:val="000000"/>
          <w:sz w:val="22"/>
          <w:szCs w:val="22"/>
        </w:rPr>
      </w:pPr>
      <w:r>
        <w:rPr>
          <w:rFonts w:eastAsia="Times New Roman" w:cs="Times New Roman"/>
          <w:b/>
          <w:color w:val="000000"/>
          <w:sz w:val="22"/>
          <w:szCs w:val="22"/>
        </w:rPr>
        <w:t xml:space="preserve">Article 24 </w:t>
      </w:r>
      <w:r>
        <w:rPr>
          <w:rFonts w:eastAsia="Times New Roman" w:cs="Times New Roman"/>
          <w:color w:val="000000"/>
          <w:sz w:val="22"/>
          <w:szCs w:val="22"/>
        </w:rPr>
        <w:t>The Exchange applies the position limits.</w:t>
      </w:r>
      <w:r>
        <w:rPr>
          <w:rFonts w:eastAsia="Times New Roman" w:cs="Times New Roman"/>
          <w:b/>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Positions held by Clients, Non-FF Members, or OSNBPs that have actual control relationship with each other shall be calculated in aggregation as prescribed in these Risk Management Rules.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Standards and procedures to identify the actual control relationship among different accounts shall be implemented as prescribed by the Exchange separately. </w:t>
      </w:r>
    </w:p>
    <w:p>
      <w:pPr>
        <w:tabs>
          <w:tab w:val="center" w:pos="3523"/>
        </w:tabs>
        <w:spacing w:after="507"/>
        <w:rPr>
          <w:rFonts w:eastAsia="Times New Roman" w:cs="Times New Roman"/>
          <w:color w:val="000000"/>
          <w:sz w:val="22"/>
          <w:szCs w:val="22"/>
        </w:rPr>
      </w:pPr>
      <w:r>
        <w:rPr>
          <w:rFonts w:eastAsia="Times New Roman" w:cs="Times New Roman"/>
          <w:b/>
          <w:color w:val="000000"/>
          <w:sz w:val="22"/>
          <w:szCs w:val="22"/>
        </w:rPr>
        <w:t xml:space="preserve">Article 25 </w:t>
      </w:r>
      <w:r>
        <w:rPr>
          <w:rFonts w:eastAsia="Times New Roman" w:cs="Times New Roman"/>
          <w:color w:val="000000"/>
          <w:sz w:val="22"/>
          <w:szCs w:val="22"/>
        </w:rPr>
        <w:t xml:space="preserve">The following rules shall govern the position limit: </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 specific position limit is set for each products and for certain contracts months of each products, based on listed products particular conditions; </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different position limit levels are applicable to different trading periods of a contract in a certain month. The Exchange shall exercise stringent control over position limits as a contract approaches or enters the delivery month; </w:t>
      </w:r>
    </w:p>
    <w:p>
      <w:pPr>
        <w:numPr>
          <w:ilvl w:val="0"/>
          <w:numId w:val="15"/>
        </w:numPr>
        <w:spacing w:after="305" w:line="448" w:lineRule="auto"/>
        <w:ind w:right="57"/>
        <w:jc w:val="both"/>
        <w:rPr>
          <w:rFonts w:cs="Times New Roman"/>
          <w:sz w:val="22"/>
          <w:szCs w:val="22"/>
        </w:rPr>
      </w:pPr>
      <w:r>
        <w:rPr>
          <w:rFonts w:cs="Times New Roman"/>
          <w:sz w:val="22"/>
          <w:szCs w:val="22"/>
        </w:rPr>
        <w:t>a</w:t>
      </w:r>
      <w:r>
        <w:rPr>
          <w:rFonts w:hint="eastAsia" w:cs="Times New Roman"/>
          <w:sz w:val="22"/>
          <w:szCs w:val="22"/>
          <w:lang w:val="en-US" w:eastAsia="zh-CN"/>
        </w:rPr>
        <w:t xml:space="preserve"> </w:t>
      </w:r>
      <w:r>
        <w:rPr>
          <w:rFonts w:cs="Times New Roman"/>
          <w:sz w:val="22"/>
          <w:szCs w:val="22"/>
        </w:rPr>
        <w:t>position limit, the specific level of which is to be separately determined by the Exchange,</w:t>
      </w:r>
      <w:r>
        <w:rPr>
          <w:rFonts w:hint="eastAsia" w:cs="Times New Roman"/>
          <w:sz w:val="22"/>
          <w:szCs w:val="22"/>
          <w:lang w:val="en-US" w:eastAsia="zh-CN"/>
        </w:rPr>
        <w:t xml:space="preserve"> </w:t>
      </w:r>
      <w:r>
        <w:rPr>
          <w:rFonts w:cs="Times New Roman"/>
          <w:sz w:val="22"/>
          <w:szCs w:val="22"/>
        </w:rPr>
        <w:t>is imposed on Futures Firm Members (“FF Members”), Overseas Special Brokerage Participants (“OSBPs”), and Overseas Intermediaries in accordance with relevant rules, and both a percentage-based and a fixed-amount position limit is imposed on Non-FF Members, OSNBPs, and Clients;</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position limits applying to hedging positions and arbitrage positions shall be subject to the Exchange’s approval; and </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Exchange may, based on specific market conditions, set intra-day open position volumes for different listed products and contracts, and for specific Clients, and a part of or all of Members and OSPs. The detailed standards will be stipulated by the Exchange separately.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26</w:t>
      </w:r>
      <w:r>
        <w:rPr>
          <w:rFonts w:eastAsia="Times New Roman" w:cs="Times New Roman"/>
          <w:color w:val="000000"/>
          <w:sz w:val="22"/>
          <w:szCs w:val="22"/>
        </w:rPr>
        <w:t xml:space="preserve"> The general position limit for each futures contract is provided in the risk control parameter section of the corresponding listed product of these Risk Management Rules. And such adjustment shall be approved by the Board of the Directors of the Exchange, and be reported to the CSRC prior to its implementation.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When the minimum delivery size of a contract and its trading unit do not match, the rounding of the size of position held in the contract to multiples of a certain number of lots are provided in the risk control parameter section of these Risk Management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27</w:t>
      </w:r>
      <w:r>
        <w:rPr>
          <w:rFonts w:eastAsia="Times New Roman" w:cs="Times New Roman"/>
          <w:color w:val="000000"/>
          <w:sz w:val="22"/>
          <w:szCs w:val="22"/>
        </w:rPr>
        <w:t xml:space="preserve"> The sum of general positions and arbitrage positions of a futures contract during a certain period of a Non-FF Member, an OSNBP or a Client shall not exceed the sum of general position limit of the contract during different trading periods and the arbitrage quota approved by the Exchange during this period </w:t>
      </w:r>
    </w:p>
    <w:p>
      <w:pPr>
        <w:spacing w:after="502" w:line="448" w:lineRule="auto"/>
        <w:ind w:right="57"/>
        <w:rPr>
          <w:rFonts w:eastAsia="Times New Roman" w:cs="Times New Roman"/>
          <w:color w:val="000000"/>
          <w:sz w:val="22"/>
          <w:szCs w:val="22"/>
        </w:rPr>
      </w:pPr>
      <w:r>
        <w:rPr>
          <w:rFonts w:eastAsia="Times New Roman" w:cs="Times New Roman"/>
          <w:b/>
          <w:color w:val="000000"/>
          <w:sz w:val="22"/>
          <w:szCs w:val="22"/>
        </w:rPr>
        <w:t>Article 28</w:t>
      </w:r>
      <w:r>
        <w:rPr>
          <w:rFonts w:eastAsia="Times New Roman" w:cs="Times New Roman"/>
          <w:color w:val="000000"/>
          <w:sz w:val="22"/>
          <w:szCs w:val="22"/>
        </w:rPr>
        <w:t xml:space="preserve"> The open positions held in aggregate by a Client through multiple trading codes with different Futures Firm Members (hereinafter referred to as the “FF Members”), Overseas Special Brokerage Participants (hereinafter referred to as the “OSBPs”), or Overseas Intermediaries shall not exceed the position limit set by the Exchange; otherwise, the Exchange shall exercise forced position liquidation as prescribed by Article 40 in these Risk Management Rules.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held by an FF Member or an OSBP shall not exceed the position limits provided by the Exchange. Once such position limits are reached or exceeded, opening new position in the same direction shall not be allowed. When the aggregated open positions held by an Overseas Intermediary at one or more FF Members or OSBPs reach or exceed the position limits provided by the Exchange, opening new position on the next trading day shall not be allowed.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held by a Non-FF Member or an OSNBP shall not exceed the position limits provided by the Exchange; otherwise, the Exchange shall exercise forced position liquidation as prescribed by Article 40 in these Risk Management Rules.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5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Large Trader Position Reporting</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29</w:t>
      </w:r>
      <w:r>
        <w:rPr>
          <w:rFonts w:eastAsia="Times New Roman" w:cs="Times New Roman"/>
          <w:color w:val="000000"/>
          <w:sz w:val="22"/>
          <w:szCs w:val="22"/>
        </w:rPr>
        <w:t xml:space="preserve"> The Exchange applies large trader position reporting. A large trader position report shall include information such as funds, open interests, delivery intention, and other information as prescribed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Exchange may, in its sole discretion, set and adjust the requirements for large trader position reporting, content of the report, and methods of reporting according to market risk conditions.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Members, OSPs, Overseas Intermediaries and Clients shall be responsible for the accuracy and integrity of information in the large trader position reports and other related documents submitted.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30</w:t>
      </w:r>
      <w:r>
        <w:rPr>
          <w:rFonts w:eastAsia="Times New Roman" w:cs="Times New Roman"/>
          <w:color w:val="000000"/>
          <w:sz w:val="22"/>
          <w:szCs w:val="22"/>
        </w:rPr>
        <w:t xml:space="preserve"> A Member, an OSP or a Client whose general position in a contract reaches the general position limit set by the Exchange, or an Overseas Intermediary whose general position in a contract reaches or exceeds sixty percent (60%) of its general position limit, shall take the initiative to report to the Exchange by 15:00 of the following trading day.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31</w:t>
      </w:r>
      <w:r>
        <w:rPr>
          <w:rFonts w:eastAsia="Times New Roman" w:cs="Times New Roman"/>
          <w:color w:val="000000"/>
          <w:sz w:val="22"/>
          <w:szCs w:val="22"/>
        </w:rPr>
        <w:t xml:space="preserve"> The Exchange, in its sole discretion, may appoint specific Members, OSPs, Overseas Intermediaries or Clients to submit large trader position reports or other supporting materials, and may examine the above-mentioned documents submitted from time to time.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32</w:t>
      </w:r>
      <w:r>
        <w:rPr>
          <w:rFonts w:eastAsia="Times New Roman" w:cs="Times New Roman"/>
          <w:color w:val="000000"/>
          <w:sz w:val="22"/>
          <w:szCs w:val="22"/>
        </w:rPr>
        <w:t xml:space="preserve"> A Member or an OSP shall submit its large trader position report to the Exchange directly. An Overseas Intermediary shall submit such reports through the FF Members or OSBPs authorized to conduct trading and clearing on behalf of the Overseas Intermediary.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33</w:t>
      </w:r>
      <w:r>
        <w:rPr>
          <w:rFonts w:eastAsia="Times New Roman" w:cs="Times New Roman"/>
          <w:color w:val="000000"/>
          <w:sz w:val="22"/>
          <w:szCs w:val="22"/>
        </w:rPr>
        <w:t xml:space="preserve"> A Client shall submit his/her large trader position report through the FF Member or the OSBP. A Client conducting futures trading through an Overseas Intermediary shall authorize the Overseas Intermediary to submit such reports through related FF Members or OSBPs. If the aggregate amount of open positions held by a Client with multiple trading codes opened with different FF Members, OSBPs and Overseas Intermediaries meets the position threshold for reporting, the Client shall proactively submit a large trader position report through related FF Members, OSBPs or Overseas Intermediaries. If such Client fails to report, the FF Members, OSBPs or Overseas Intermediaries authorized by this Client shall file such report to the Exchange, or the Exchange may designate and notify the Client’s FF Members, OSBPs or Overseas Intermediaries to submit the report.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34</w:t>
      </w:r>
      <w:r>
        <w:rPr>
          <w:rFonts w:eastAsia="Times New Roman" w:cs="Times New Roman"/>
          <w:color w:val="000000"/>
          <w:sz w:val="22"/>
          <w:szCs w:val="22"/>
        </w:rPr>
        <w:t xml:space="preserve"> FF Members, OSBPs and Overseas Intermediaries who meets the position threshold for reporting shall provide to the Exchange the following documents: </w:t>
      </w:r>
    </w:p>
    <w:p>
      <w:pPr>
        <w:numPr>
          <w:ilvl w:val="0"/>
          <w:numId w:val="16"/>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complete large trader position report; </w:t>
      </w:r>
    </w:p>
    <w:p>
      <w:pPr>
        <w:numPr>
          <w:ilvl w:val="0"/>
          <w:numId w:val="16"/>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description of the source of funds; </w:t>
      </w:r>
    </w:p>
    <w:p>
      <w:pPr>
        <w:numPr>
          <w:ilvl w:val="0"/>
          <w:numId w:val="1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names, trading codes, respective open interests, account opening documents and daily settlement statements of its top five (5) Clients ranking in terms of open interest; and </w:t>
      </w:r>
    </w:p>
    <w:p>
      <w:pPr>
        <w:numPr>
          <w:ilvl w:val="0"/>
          <w:numId w:val="16"/>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any other documents required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35 </w:t>
      </w:r>
      <w:r>
        <w:rPr>
          <w:rFonts w:eastAsia="Times New Roman" w:cs="Times New Roman"/>
          <w:color w:val="000000"/>
          <w:sz w:val="22"/>
          <w:szCs w:val="22"/>
        </w:rPr>
        <w:t xml:space="preserve">A Client who meets the position thresholds for reporting shall provide to the Exchange the following documents: </w:t>
      </w:r>
    </w:p>
    <w:p>
      <w:pPr>
        <w:numPr>
          <w:ilvl w:val="0"/>
          <w:numId w:val="17"/>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complete large trader report; </w:t>
      </w:r>
    </w:p>
    <w:p>
      <w:pPr>
        <w:numPr>
          <w:ilvl w:val="0"/>
          <w:numId w:val="17"/>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description of the source of funds; </w:t>
      </w:r>
    </w:p>
    <w:p>
      <w:pPr>
        <w:numPr>
          <w:ilvl w:val="0"/>
          <w:numId w:val="17"/>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account-opening documents and the settlement statement of the current day; and </w:t>
      </w:r>
    </w:p>
    <w:p>
      <w:pPr>
        <w:numPr>
          <w:ilvl w:val="0"/>
          <w:numId w:val="17"/>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any other documents required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36</w:t>
      </w:r>
      <w:r>
        <w:rPr>
          <w:rFonts w:eastAsia="Times New Roman" w:cs="Times New Roman"/>
          <w:color w:val="000000"/>
          <w:sz w:val="22"/>
          <w:szCs w:val="22"/>
        </w:rPr>
        <w:t xml:space="preserve"> Each FF Member, OSBP or Overseas Intermediary shall review the documents submitted by its Client who meets the position threshold for reporting, and shall be responsible for the accuracy of the Client’s documents submitted.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37</w:t>
      </w:r>
      <w:r>
        <w:rPr>
          <w:rFonts w:eastAsia="Times New Roman" w:cs="Times New Roman"/>
          <w:color w:val="000000"/>
          <w:sz w:val="22"/>
          <w:szCs w:val="22"/>
        </w:rPr>
        <w:t xml:space="preserve"> The Non-FF Member or the OSNBP, who meets the position threshold for reporting, shall provide to the Exchange the following documents: </w:t>
      </w:r>
    </w:p>
    <w:p>
      <w:pPr>
        <w:numPr>
          <w:ilvl w:val="0"/>
          <w:numId w:val="18"/>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complete large trader report; </w:t>
      </w:r>
    </w:p>
    <w:p>
      <w:pPr>
        <w:numPr>
          <w:ilvl w:val="0"/>
          <w:numId w:val="18"/>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description of the source of funds; and </w:t>
      </w:r>
    </w:p>
    <w:p>
      <w:pPr>
        <w:numPr>
          <w:ilvl w:val="0"/>
          <w:numId w:val="18"/>
        </w:numPr>
        <w:spacing w:after="515"/>
        <w:ind w:right="57"/>
        <w:jc w:val="both"/>
        <w:rPr>
          <w:rFonts w:eastAsia="Times New Roman" w:cs="Times New Roman"/>
          <w:color w:val="000000"/>
          <w:sz w:val="22"/>
          <w:szCs w:val="22"/>
        </w:rPr>
      </w:pPr>
      <w:r>
        <w:rPr>
          <w:rFonts w:eastAsia="Times New Roman" w:cs="Times New Roman"/>
          <w:color w:val="000000"/>
          <w:sz w:val="22"/>
          <w:szCs w:val="22"/>
        </w:rPr>
        <w:t xml:space="preserve">any other documents required by the Exchange. </w:t>
      </w:r>
    </w:p>
    <w:p>
      <w:pPr>
        <w:pStyle w:val="3"/>
        <w:jc w:val="center"/>
        <w:rPr>
          <w:rFonts w:ascii="Times New Roman" w:hAnsi="Times New Roman" w:cs="Times New Roman"/>
          <w:sz w:val="22"/>
          <w:szCs w:val="22"/>
        </w:rPr>
      </w:pPr>
      <w:r>
        <w:rPr>
          <w:rFonts w:ascii="Times New Roman" w:hAnsi="Times New Roman" w:cs="Times New Roman"/>
          <w:b/>
          <w:bCs/>
          <w:color w:val="auto"/>
          <w:sz w:val="22"/>
          <w:szCs w:val="22"/>
        </w:rPr>
        <w:t xml:space="preserve">Chapter 6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Forced Position Liquidation</w:t>
      </w:r>
    </w:p>
    <w:p>
      <w:pPr>
        <w:tabs>
          <w:tab w:val="center" w:pos="4520"/>
        </w:tabs>
        <w:spacing w:after="510"/>
        <w:rPr>
          <w:rFonts w:eastAsia="Times New Roman" w:cs="Times New Roman"/>
          <w:color w:val="000000"/>
          <w:sz w:val="22"/>
          <w:szCs w:val="22"/>
        </w:rPr>
      </w:pPr>
      <w:r>
        <w:rPr>
          <w:rFonts w:eastAsia="Times New Roman" w:cs="Times New Roman"/>
          <w:b/>
          <w:color w:val="000000"/>
          <w:sz w:val="22"/>
          <w:szCs w:val="22"/>
        </w:rPr>
        <w:t xml:space="preserve">Article 38 </w:t>
      </w:r>
      <w:r>
        <w:rPr>
          <w:rFonts w:eastAsia="Times New Roman" w:cs="Times New Roman"/>
          <w:color w:val="000000"/>
          <w:sz w:val="22"/>
          <w:szCs w:val="22"/>
        </w:rPr>
        <w:t xml:space="preserve">The Exchange applies forced position liquidation to manage market risks. </w:t>
      </w:r>
    </w:p>
    <w:p>
      <w:pPr>
        <w:tabs>
          <w:tab w:val="center" w:pos="3837"/>
        </w:tabs>
        <w:spacing w:after="507"/>
        <w:rPr>
          <w:rFonts w:eastAsia="Times New Roman" w:cs="Times New Roman"/>
          <w:color w:val="000000"/>
          <w:sz w:val="22"/>
          <w:szCs w:val="22"/>
        </w:rPr>
      </w:pPr>
      <w:r>
        <w:rPr>
          <w:rFonts w:eastAsia="Times New Roman" w:cs="Times New Roman"/>
          <w:b/>
          <w:color w:val="000000"/>
          <w:sz w:val="22"/>
          <w:szCs w:val="22"/>
        </w:rPr>
        <w:t>Article 39</w:t>
      </w:r>
      <w:r>
        <w:rPr>
          <w:rFonts w:eastAsia="Times New Roman" w:cs="Times New Roman"/>
          <w:color w:val="000000"/>
          <w:sz w:val="22"/>
          <w:szCs w:val="22"/>
        </w:rPr>
        <w:t xml:space="preserve"> The Exchange shall impose forced position liquidation, if: </w:t>
      </w:r>
    </w:p>
    <w:p>
      <w:pPr>
        <w:numPr>
          <w:ilvl w:val="0"/>
          <w:numId w:val="19"/>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clearing deposit balance of a Member recorded on any of the internal ledgers at the Exchange, which are whether to serve its own Clients or its authorized clearing entities, falls below zero (0), and the Member fails to meet the margin requirement within the specified time limit; </w:t>
      </w:r>
    </w:p>
    <w:p>
      <w:pPr>
        <w:numPr>
          <w:ilvl w:val="0"/>
          <w:numId w:val="19"/>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the open interest of a Non-FF Member, an OSNBP or a Client exceeds the applicable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position limit; </w:t>
      </w:r>
    </w:p>
    <w:p>
      <w:pPr>
        <w:numPr>
          <w:ilvl w:val="0"/>
          <w:numId w:val="19"/>
        </w:numPr>
        <w:spacing w:after="346"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 Non-FF Member, an OSNBP or a Client fails to round the positions held in a futures contract to multiples as required within the specified time limit, or is not qualified to conduct delivery for matured contracts in its possession; </w:t>
      </w:r>
    </w:p>
    <w:p>
      <w:pPr>
        <w:numPr>
          <w:ilvl w:val="0"/>
          <w:numId w:val="19"/>
        </w:numPr>
        <w:spacing w:after="305" w:line="732" w:lineRule="auto"/>
        <w:ind w:right="57"/>
        <w:jc w:val="both"/>
        <w:rPr>
          <w:rFonts w:eastAsia="Times New Roman" w:cs="Times New Roman"/>
          <w:color w:val="000000"/>
          <w:sz w:val="22"/>
          <w:szCs w:val="22"/>
        </w:rPr>
      </w:pPr>
      <w:r>
        <w:rPr>
          <w:rFonts w:eastAsia="Times New Roman" w:cs="Times New Roman"/>
          <w:color w:val="000000"/>
          <w:sz w:val="22"/>
          <w:szCs w:val="22"/>
        </w:rPr>
        <w:t xml:space="preserve">a violation of the Exchange’s rules occurs that warrants a forced position liquidation; 5. any emergency happens that warrants a forced position liquidation;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or </w:t>
      </w:r>
    </w:p>
    <w:p>
      <w:pPr>
        <w:tabs>
          <w:tab w:val="center" w:pos="3885"/>
        </w:tabs>
        <w:spacing w:after="512"/>
        <w:rPr>
          <w:rFonts w:eastAsia="Times New Roman" w:cs="Times New Roman"/>
          <w:color w:val="000000"/>
          <w:sz w:val="22"/>
          <w:szCs w:val="22"/>
        </w:rPr>
      </w:pPr>
      <w:r>
        <w:rPr>
          <w:rFonts w:eastAsia="Times New Roman" w:cs="Times New Roman"/>
          <w:color w:val="000000"/>
          <w:sz w:val="22"/>
          <w:szCs w:val="22"/>
        </w:rPr>
        <w:t xml:space="preserve">6. </w:t>
      </w:r>
      <w:r>
        <w:rPr>
          <w:rFonts w:eastAsia="Times New Roman" w:cs="Times New Roman"/>
          <w:color w:val="000000"/>
          <w:sz w:val="22"/>
          <w:szCs w:val="22"/>
        </w:rPr>
        <w:tab/>
      </w:r>
      <w:r>
        <w:rPr>
          <w:rFonts w:eastAsia="Times New Roman" w:cs="Times New Roman"/>
          <w:color w:val="000000"/>
          <w:sz w:val="22"/>
          <w:szCs w:val="22"/>
        </w:rPr>
        <w:t xml:space="preserve">any other conditions exist that makes the forced position liquidation necessary.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40</w:t>
      </w:r>
      <w:r>
        <w:rPr>
          <w:rFonts w:eastAsia="Times New Roman" w:cs="Times New Roman"/>
          <w:color w:val="000000"/>
          <w:sz w:val="22"/>
          <w:szCs w:val="22"/>
        </w:rPr>
        <w:t xml:space="preserve"> Members and OSPs shall, in the first place, exercise forced position liquidation as required by the Exchange by the end of the first trading session on each trading day or within the time limit prescribed by the Exchange. If a Member or an OSP fails to complete the execution within the prescribed time limit, the Exchange shall enforce the forced position liquidation. If a Member is required to exercise forced position liquidation because its clearing deposit balance recorded on any of its internal ledgers at the Exchange falls below zero (0), opening new position by such Member, related Overseas Intermediaries, OSPs or Clients that are associated with the corresponding internal legers, which are whether to serve the Member’s own Clients or its authorized clearing entities, shall be prohibited before the margin requirements are met.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41</w:t>
      </w:r>
      <w:r>
        <w:rPr>
          <w:rFonts w:eastAsia="Times New Roman" w:cs="Times New Roman"/>
          <w:color w:val="000000"/>
          <w:sz w:val="22"/>
          <w:szCs w:val="22"/>
        </w:rPr>
        <w:t xml:space="preserve"> If the forced position liquidation is taken by a Member or an OSP under the conditions provided in the Article 39-1 and 39-2, the Member or the OSP shall determine the portion of positions for forced position liquidation at its discretion. If the action is taken under the conditions provided in the Article 39-3 to 39-6, the Exchange shall determine the portion of positions for forced position liquidation.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42 </w:t>
      </w:r>
      <w:r>
        <w:rPr>
          <w:rFonts w:eastAsia="Times New Roman" w:cs="Times New Roman"/>
          <w:color w:val="000000"/>
          <w:sz w:val="22"/>
          <w:szCs w:val="22"/>
        </w:rPr>
        <w:t xml:space="preserve">For forced position liquidations under conditions described in Article 39-1, the Exchange shall liquidate the positions subject to the priority of general positions and arbitrage positions over hedging positions, and of futures positions over option positions; and in a descending sequence by the size of the open interest for each contract at the close of the previous trading day, i.e. contract with the largest open interest shall be liquidated first; and then proceed to the liquidation on such Member’s positions in a descending sequence, based on the losses on net positions in such contract by all the Clients and OSNBPs associated with the Member’s own internal leger or legers for the Member’s authorized clearing entities. </w:t>
      </w:r>
    </w:p>
    <w:p>
      <w:pPr>
        <w:spacing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balance of clearing deposit in such ledgers still falls below zero (0) after the aforementioned forced position liquidation is completed, the Exchange shall forcibly close the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Member’s remaining positions recorded on the Member’s own internal ledgers or legers for the Member’s authorized clearing entities based on the above mentioned principle of this Article.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Where more than one Member are subject to have its open interest liquidated, the priority shall be given to the Member with the greatest margin call according to the ranking of the Exchange’s margin calls in a descending sequence.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43</w:t>
      </w:r>
      <w:r>
        <w:rPr>
          <w:rFonts w:eastAsia="Times New Roman" w:cs="Times New Roman"/>
          <w:color w:val="000000"/>
          <w:sz w:val="22"/>
          <w:szCs w:val="22"/>
        </w:rPr>
        <w:t xml:space="preserve"> For forced position liquidations under conditions described in Article 39-2, the Exchange shall liquidate the positions in accordance with the following methods: </w:t>
      </w:r>
    </w:p>
    <w:p>
      <w:pPr>
        <w:numPr>
          <w:ilvl w:val="0"/>
          <w:numId w:val="2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In the event that the position held by a Non-FF Member, an OSNBP or a Client exceeds the size of the applicable position limit, the Exchange shall forcibly liquidate the excess positions of such Non-FF Member, OSNBP or Client; or </w:t>
      </w:r>
    </w:p>
    <w:p>
      <w:pPr>
        <w:numPr>
          <w:ilvl w:val="0"/>
          <w:numId w:val="2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In the event that the position held by an FF Member, an OSBP, an Overseas Intermediary and a Client exceed the size of the applicable position limits simultaneously, the excess positions of the Client shall be liquidated first. And the remaining excess positions shall be subject to provisions governing exceeding positions limits of FF Members, OSBPs and Overseas Intermediaries.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44 </w:t>
      </w:r>
      <w:r>
        <w:rPr>
          <w:rFonts w:eastAsia="Times New Roman" w:cs="Times New Roman"/>
          <w:color w:val="000000"/>
          <w:sz w:val="22"/>
          <w:szCs w:val="22"/>
        </w:rPr>
        <w:t xml:space="preserve">Under the conditions provided in the Article 39-3 to Article 39-6, the Exchange shall, in its sole discretion, determine the portion of open interest of each involving Member, OSP, Overseas Intermediary and Client for forced position liquidation.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45</w:t>
      </w:r>
      <w:r>
        <w:rPr>
          <w:rFonts w:eastAsia="Times New Roman" w:cs="Times New Roman"/>
          <w:color w:val="000000"/>
          <w:sz w:val="22"/>
          <w:szCs w:val="22"/>
        </w:rPr>
        <w:t xml:space="preserve"> In the event that both conditions described in Article 39-1 and Article 39-2 occur simultaneously, the Exchange shall first determine the positions for forced position liquidation pursuant to the Article 39-2, and then pursuant to the Article 39-1.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46</w:t>
      </w:r>
      <w:r>
        <w:rPr>
          <w:rFonts w:eastAsia="Times New Roman" w:cs="Times New Roman"/>
          <w:color w:val="000000"/>
          <w:sz w:val="22"/>
          <w:szCs w:val="22"/>
        </w:rPr>
        <w:t xml:space="preserve"> The Exchange shall issue a notice of forced position liquidation to the Member who is subject to the forced position liquidation. Unless otherwise delivered by the Exchange, the notice shall be transmitted through the member service system along with the daily settlement data to the Member. For OSPs, the notice of forced position liquidation is transmitted to the Members who are authorized to perform clearing and settlement services on their behalf. And the Members must promptly notify the OSPs of the notice sent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47</w:t>
      </w:r>
      <w:r>
        <w:rPr>
          <w:rFonts w:eastAsia="Times New Roman" w:cs="Times New Roman"/>
          <w:color w:val="000000"/>
          <w:sz w:val="22"/>
          <w:szCs w:val="22"/>
        </w:rPr>
        <w:t xml:space="preserve"> If a Member is notified by the Exchange of forced position liquidation, the Member or the OSP covered by the notice shall enforce liquidation of its positions until the size of the positions reduces to the prescribed level by the end of the first trading session of the current trading day. The result of liquidation shall be subject to the Exchange’s verification. If the member fails to complete the forced position liquidation within the specified time limit, the Exchange will directly enforce liquidation of the remaining open interest as required.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If the Member or the OSP is subject to the situation provided in the Article 39-3, the Exchange may directly enforce liquidation in respect of the open interest held by such Member.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Upon the conclusion of the forced position liquidation, the Exchange shall record the enforcement results for filing purpose, and deliver the enforcement results of the forced position liquidation to the Member or the OSP along with the daily trade record.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48 </w:t>
      </w:r>
      <w:r>
        <w:rPr>
          <w:rFonts w:eastAsia="Times New Roman" w:cs="Times New Roman"/>
          <w:color w:val="000000"/>
          <w:sz w:val="22"/>
          <w:szCs w:val="22"/>
        </w:rPr>
        <w:t xml:space="preserve">Liquidation shall be enforced at a price formed through trades executed on the market.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49</w:t>
      </w:r>
      <w:r>
        <w:rPr>
          <w:rFonts w:eastAsia="Times New Roman" w:cs="Times New Roman"/>
          <w:color w:val="000000"/>
          <w:sz w:val="22"/>
          <w:szCs w:val="22"/>
        </w:rPr>
        <w:t xml:space="preserve"> If the forced position liquidation fails to be completed within the specified time due to the limit price or other market conditions, the remaining positions subject to the forced position liquidation may and will be closed out on the next trading day pursuant to the principles described in Article 40. If the forced position liquidation fails to be completed by the end of the last trading day, the remaining positions subject to the forced position liquidation will be forced into delivery directly. </w:t>
      </w:r>
    </w:p>
    <w:p>
      <w:pPr>
        <w:spacing w:line="448" w:lineRule="auto"/>
        <w:ind w:right="57"/>
        <w:rPr>
          <w:rFonts w:eastAsia="Times New Roman" w:cs="Times New Roman"/>
          <w:color w:val="000000"/>
          <w:sz w:val="22"/>
          <w:szCs w:val="22"/>
        </w:rPr>
      </w:pPr>
      <w:r>
        <w:rPr>
          <w:rFonts w:eastAsia="Times New Roman" w:cs="Times New Roman"/>
          <w:b/>
          <w:color w:val="000000"/>
          <w:sz w:val="22"/>
          <w:szCs w:val="22"/>
        </w:rPr>
        <w:t>Article 50</w:t>
      </w:r>
      <w:r>
        <w:rPr>
          <w:rFonts w:eastAsia="Times New Roman" w:cs="Times New Roman"/>
          <w:color w:val="000000"/>
          <w:sz w:val="22"/>
          <w:szCs w:val="22"/>
        </w:rPr>
        <w:t xml:space="preserve"> In the event that the forced position liquidation fails to be completed for the current trading day due to the limit price or other market conditions, the Exchange shall take appropriate measures against the Member or the OSP based on the daily clearing and </w:t>
      </w:r>
    </w:p>
    <w:p>
      <w:pPr>
        <w:spacing w:after="507"/>
        <w:ind w:right="57"/>
        <w:rPr>
          <w:rFonts w:eastAsia="Times New Roman" w:cs="Times New Roman"/>
          <w:color w:val="000000"/>
          <w:sz w:val="22"/>
          <w:szCs w:val="22"/>
        </w:rPr>
      </w:pPr>
      <w:r>
        <w:rPr>
          <w:rFonts w:eastAsia="Times New Roman" w:cs="Times New Roman"/>
          <w:color w:val="000000"/>
          <w:sz w:val="22"/>
          <w:szCs w:val="22"/>
        </w:rPr>
        <w:t xml:space="preserve">settlement result.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51</w:t>
      </w:r>
      <w:r>
        <w:rPr>
          <w:rFonts w:eastAsia="Times New Roman" w:cs="Times New Roman"/>
          <w:color w:val="000000"/>
          <w:sz w:val="22"/>
          <w:szCs w:val="22"/>
        </w:rPr>
        <w:t xml:space="preserve"> If the enforcement of the forced position liquidation on the specific positions has to be prolonged due to the limit price or other market conditions, any losses thus incurred shall be borne by the person directly accountable for the enforcement of liquidation. In the event of failure to complete the enforcement of liquidation, the holder of the open interest subject to forced position liquidation shall assume all the responsibilities arising from his/her continuous position holding and bear such obligations as the obligations of delivery on the covered contracts</w:t>
      </w:r>
      <w:r>
        <w:rPr>
          <w:rFonts w:hint="default" w:eastAsia="Times New Roman" w:cs="Times New Roman"/>
          <w:color w:val="000000"/>
          <w:sz w:val="22"/>
          <w:szCs w:val="22"/>
          <w:lang w:val="en-US"/>
        </w:rPr>
        <w:t>.</w:t>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52</w:t>
      </w:r>
      <w:r>
        <w:rPr>
          <w:rFonts w:eastAsia="Times New Roman" w:cs="Times New Roman"/>
          <w:color w:val="000000"/>
          <w:sz w:val="22"/>
          <w:szCs w:val="22"/>
        </w:rPr>
        <w:t xml:space="preserve"> Gains, if any, arising from a forced position liquidation executed by a Member or an OSP, shall be credited to the person directly accountable for the enforcement of liquidation. Gains arising from the Exchange’s enforcement of liquidation shall be disposed of in compliance with relevant State regulations. Losses arising from a forced position liquidation shall be borne by the person directly accountable for the enforcement of liquidation. </w:t>
      </w:r>
    </w:p>
    <w:p>
      <w:pPr>
        <w:spacing w:after="192"/>
        <w:ind w:right="57"/>
        <w:rPr>
          <w:rFonts w:eastAsia="Times New Roman" w:cs="Times New Roman"/>
          <w:color w:val="000000"/>
          <w:sz w:val="22"/>
          <w:szCs w:val="22"/>
        </w:rPr>
      </w:pPr>
      <w:r>
        <w:rPr>
          <w:rFonts w:eastAsia="Times New Roman" w:cs="Times New Roman"/>
          <w:color w:val="000000"/>
          <w:sz w:val="22"/>
          <w:szCs w:val="22"/>
        </w:rPr>
        <w:t xml:space="preserve">If the person directly accountable for the enforcement of liquidation is a Client, any losses arising from such forced position liquidation shall first be borne by the Member carrying that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Client, and then the Member may exercise its right of recourse against the OSBP or Overseas Intermediary carrying the Client, or that Client for reimbursement. If the person directly accountable for the enforcement of liquidation is an OSBP or an Overseas Intermediary, any losses arising from the forced position liquidation shall first be borne by the Member carrying that OSBP or Overseas Intermediary, and then the Member may exercise his/her right of recourse against that OSBP or Overseas Intermediary for reimbursement.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7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Management of Abnormal Circumstances</w:t>
      </w:r>
    </w:p>
    <w:p>
      <w:pPr>
        <w:spacing w:after="347"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53 </w:t>
      </w:r>
      <w:r>
        <w:rPr>
          <w:rFonts w:eastAsia="Times New Roman" w:cs="Times New Roman"/>
          <w:color w:val="000000"/>
          <w:sz w:val="22"/>
          <w:szCs w:val="22"/>
        </w:rPr>
        <w:t xml:space="preserve">Where any of the following circumstances occurs in futures trading, the Exchange shall take emergency actions to mitigate risks and may announce of an abnormal case: </w:t>
      </w:r>
    </w:p>
    <w:p>
      <w:pPr>
        <w:numPr>
          <w:ilvl w:val="0"/>
          <w:numId w:val="21"/>
        </w:numPr>
        <w:spacing w:after="34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transactions, settlement, delivery, options contracts’ exercise , and other businesses that cannot be conducted as normal due to such reasons as earthquake, flood, fire, and other force majeure events, or computer system breakdown; </w:t>
      </w:r>
    </w:p>
    <w:p>
      <w:pPr>
        <w:numPr>
          <w:ilvl w:val="0"/>
          <w:numId w:val="21"/>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failure to fulfill the obligations of settlement, delivery, and options contracts’ exercise and performance is having or is expected to have serious impact on the market; </w:t>
      </w:r>
    </w:p>
    <w:p>
      <w:pPr>
        <w:numPr>
          <w:ilvl w:val="0"/>
          <w:numId w:val="21"/>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same-direction price limit occurs in a futures contract for consecutive trading days, and it is grounded to believe that any Member, OSP, Overseas Intermediary, or Client has violated the </w:t>
      </w:r>
      <w:r>
        <w:rPr>
          <w:rFonts w:eastAsia="Times New Roman" w:cs="Times New Roman"/>
          <w:i/>
          <w:color w:val="000000"/>
          <w:sz w:val="22"/>
          <w:szCs w:val="22"/>
        </w:rPr>
        <w:t>General Exchange Rules of the Exchange</w:t>
      </w:r>
      <w:r>
        <w:rPr>
          <w:rFonts w:eastAsia="Times New Roman" w:cs="Times New Roman"/>
          <w:color w:val="000000"/>
          <w:sz w:val="22"/>
          <w:szCs w:val="22"/>
        </w:rPr>
        <w:t xml:space="preserve"> and the implementing rules thereof, which is having or is expected to have material impact on the market; or </w:t>
      </w:r>
    </w:p>
    <w:p>
      <w:pPr>
        <w:numPr>
          <w:ilvl w:val="0"/>
          <w:numId w:val="2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other circumstances as prescribed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When an abnormal circumstance stated in item 1 of the first paragraph occurs, the CEO of the Exchange may determine to adjust the time for market opening and close; temporarily suspend trading; adjust the trading hours; temporarily suspend the listing of new contracts; adjust the last trading day, expiry date, delivery period, physical delivery date, among others, of the relevant contracts; adjust businesses related to standard warrants and delivery, to the exercise, and offsetting of relevant options contracts, and to the use of assets as margin, and cancel any pending applications for such businesses; adjust the implementation time of forced position liquidation, the collection standards or method of margin, and price limit; adjust the settlement price and final settlement price of relevant contracts; adjust the collection standards and payment period of relevant fees; adjust the ways for sending clearing data; and take any other emergency actions. When an abnormal circumstance stated in item 1 of the first paragraph occurs, and any trading order or execution data is corrupted or lost and cannot be restored, the CEO of the Exchange may determine to cancel any unfulfilled trading orders, and the Board of Directors may determine to cancel any transactions.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When an abnormal circumstance stated in items 2 to 4 of the first paragraph occurs, the Board of Directors may determine to adjust the time for market opening and close, temporarily suspend trading, terminate trading, adjust price limit, raise the margin level, require position liquidation within a prescribed time period, implement forced position liquidation, suspend withdrawal of funds, implement forced position reduction, restrict transactions, and take any other emergency actions.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54</w:t>
      </w:r>
      <w:r>
        <w:rPr>
          <w:rFonts w:eastAsia="Times New Roman" w:cs="Times New Roman"/>
          <w:color w:val="000000"/>
          <w:sz w:val="22"/>
          <w:szCs w:val="22"/>
        </w:rPr>
        <w:t xml:space="preserve"> The Exchange shall report to the CSRC before announcing abnormal circumstances and taking any relevant emergency actions.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55</w:t>
      </w:r>
      <w:r>
        <w:rPr>
          <w:rFonts w:eastAsia="Times New Roman" w:cs="Times New Roman"/>
          <w:color w:val="000000"/>
          <w:sz w:val="22"/>
          <w:szCs w:val="22"/>
        </w:rPr>
        <w:t xml:space="preserve"> Where the Exchange announces an abnormal circumstance and decides to temporarily suspend trading, the suspension shall be no longer than three (3) trading days, unless otherwise approved by the CSRC.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8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Risk Warning</w:t>
      </w:r>
    </w:p>
    <w:p>
      <w:pPr>
        <w:spacing w:after="305" w:line="584" w:lineRule="auto"/>
        <w:ind w:right="57"/>
        <w:rPr>
          <w:rFonts w:eastAsia="Times New Roman" w:cs="Times New Roman"/>
          <w:color w:val="000000"/>
          <w:sz w:val="22"/>
          <w:szCs w:val="22"/>
        </w:rPr>
      </w:pPr>
      <w:r>
        <w:rPr>
          <w:rFonts w:eastAsia="Times New Roman" w:cs="Times New Roman"/>
          <w:b/>
          <w:color w:val="000000"/>
          <w:sz w:val="22"/>
          <w:szCs w:val="22"/>
        </w:rPr>
        <w:t>Article 56</w:t>
      </w:r>
      <w:r>
        <w:rPr>
          <w:rFonts w:eastAsia="Times New Roman" w:cs="Times New Roman"/>
          <w:color w:val="000000"/>
          <w:sz w:val="22"/>
          <w:szCs w:val="22"/>
        </w:rPr>
        <w:t xml:space="preserve"> The Exchange applies risk warning. The Exchange may, as it deems necessary, resort to the following measures, alone or in combination, to warn against and resolve risks: </w:t>
      </w:r>
    </w:p>
    <w:p>
      <w:pPr>
        <w:numPr>
          <w:ilvl w:val="0"/>
          <w:numId w:val="0"/>
        </w:numPr>
        <w:spacing w:after="510"/>
        <w:ind w:right="57" w:rightChars="0" w:firstLine="440" w:firstLineChars="200"/>
        <w:jc w:val="both"/>
        <w:rPr>
          <w:rFonts w:eastAsia="Times New Roman" w:cs="Times New Roman"/>
          <w:color w:val="000000"/>
          <w:sz w:val="22"/>
          <w:szCs w:val="22"/>
        </w:rPr>
      </w:pPr>
      <w:r>
        <w:rPr>
          <w:rFonts w:eastAsia="Times New Roman" w:cs="Times New Roman"/>
          <w:color w:val="000000"/>
          <w:sz w:val="22"/>
          <w:szCs w:val="22"/>
        </w:rPr>
        <w:t xml:space="preserve">1. requesting an explanation from market participants with respect to a specific situation;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conducting an interview to give a verbal alert;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issuing a risk warning letter;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giving a reprimand;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issuing a risk warning notice to the public; and/or </w:t>
      </w:r>
    </w:p>
    <w:p>
      <w:pPr>
        <w:numPr>
          <w:ilvl w:val="0"/>
          <w:numId w:val="22"/>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other measures deemed necessary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57</w:t>
      </w:r>
      <w:r>
        <w:rPr>
          <w:rFonts w:eastAsia="Times New Roman" w:cs="Times New Roman"/>
          <w:color w:val="000000"/>
          <w:sz w:val="22"/>
          <w:szCs w:val="22"/>
        </w:rPr>
        <w:t xml:space="preserve"> The Exchange may request an explanation from relevant Member, OSP, Overseas Intermediary or Client with respect to the situation, or have an interview with the Client or the designated senior executive of a Member, OSP or Overseas Intermediary, when any of the following conditions exists: </w:t>
      </w:r>
    </w:p>
    <w:p>
      <w:pPr>
        <w:numPr>
          <w:ilvl w:val="0"/>
          <w:numId w:val="2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unusual price movements; </w:t>
      </w:r>
    </w:p>
    <w:p>
      <w:pPr>
        <w:numPr>
          <w:ilvl w:val="0"/>
          <w:numId w:val="23"/>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unusual trading activities by such Member, OSP, Overseas Intermediary, </w:t>
      </w:r>
      <w:r>
        <w:rPr>
          <w:rFonts w:eastAsia="Times New Roman" w:cs="Times New Roman"/>
          <w:color w:val="000000"/>
          <w:sz w:val="22"/>
          <w:szCs w:val="22"/>
        </w:rPr>
        <w:tab/>
      </w:r>
      <w:r>
        <w:rPr>
          <w:rFonts w:eastAsia="Times New Roman" w:cs="Times New Roman"/>
          <w:color w:val="000000"/>
          <w:sz w:val="22"/>
          <w:szCs w:val="22"/>
        </w:rPr>
        <w:t xml:space="preserve">or Client; </w:t>
      </w:r>
    </w:p>
    <w:p>
      <w:pPr>
        <w:numPr>
          <w:ilvl w:val="0"/>
          <w:numId w:val="23"/>
        </w:numPr>
        <w:spacing w:after="34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irregularity in the open interest of such Member, OSP, Overseas Intermediary, or Client; </w:t>
      </w:r>
    </w:p>
    <w:p>
      <w:pPr>
        <w:numPr>
          <w:ilvl w:val="0"/>
          <w:numId w:val="23"/>
        </w:numPr>
        <w:spacing w:after="33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irregularity in such Member’s funds on deposit; </w:t>
      </w:r>
    </w:p>
    <w:p>
      <w:pPr>
        <w:numPr>
          <w:ilvl w:val="0"/>
          <w:numId w:val="23"/>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any suspected violation or default by such Member, OSP, Overseas Intermediary, or Client; </w:t>
      </w:r>
    </w:p>
    <w:p>
      <w:pPr>
        <w:numPr>
          <w:ilvl w:val="0"/>
          <w:numId w:val="2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allegation, accusation or complaint against such Member, OSP, Overseas Intermediary, or Client received by the Exchange; </w:t>
      </w:r>
    </w:p>
    <w:p>
      <w:pPr>
        <w:numPr>
          <w:ilvl w:val="0"/>
          <w:numId w:val="2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judicial investigation against such Member, OSP, Overseas Intermediary, or Client; or </w:t>
      </w:r>
    </w:p>
    <w:p>
      <w:pPr>
        <w:numPr>
          <w:ilvl w:val="0"/>
          <w:numId w:val="23"/>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other conditions as the Exchange deems necessary.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58</w:t>
      </w:r>
      <w:r>
        <w:rPr>
          <w:rFonts w:eastAsia="Times New Roman" w:cs="Times New Roman"/>
          <w:color w:val="000000"/>
          <w:sz w:val="22"/>
          <w:szCs w:val="22"/>
        </w:rPr>
        <w:t xml:space="preserve"> The Member, OSP, Overseas Intermediary, or Client may refer to the regime of the large position reporting for ways of reporting and contents of the report, which is set forth in Chapter 5 of these Risk Management Rules, if it is ordered by the Exchange to provide an explanation with respect to a specific situation.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59</w:t>
      </w:r>
      <w:r>
        <w:rPr>
          <w:rFonts w:eastAsia="Times New Roman" w:cs="Times New Roman"/>
          <w:color w:val="000000"/>
          <w:sz w:val="22"/>
          <w:szCs w:val="22"/>
        </w:rPr>
        <w:t xml:space="preserve"> The Exchange shall comply with the following requirements in conducting an interview: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Forms of an interview with highlights on related risks conducted by the Exchange shall include on-site conversation, video or audio conference, etc.;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Exchange shall notify the Member, OSP, Overseas Intermediary, or Client in writing in advance of the time, location and requirements of the interview;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Member, OSP, or Overseas Intermediary shall have its designated executive attend the interview as required in the written notice of the Exchange. The Client required to be interviewed in the written notice of the Exchange shall be accompanied by a person designated by his/her account opening institution for the interview;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interviewee who is unable to attend the interview due to any particular reason shall notify the Exchange in advance. Upon the Exchange’s approval, the party may designate a proxy in writing to attend and act on its behalf; </w:t>
      </w:r>
    </w:p>
    <w:p>
      <w:pPr>
        <w:numPr>
          <w:ilvl w:val="0"/>
          <w:numId w:val="24"/>
        </w:numPr>
        <w:spacing w:after="379"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 interviewee shall make true representations and refrain from concealing any fact; and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Exchange’s employees shall maintain the confidentiality of any information related to the interview at all times, except when the disclosure of such information is required by applicable laws and regulations, judicial authorities or any competent administrative authorities. </w:t>
      </w:r>
    </w:p>
    <w:p>
      <w:pPr>
        <w:spacing w:after="305" w:line="448" w:lineRule="auto"/>
        <w:ind w:right="57"/>
        <w:rPr>
          <w:rFonts w:cs="Times New Roman" w:eastAsiaTheme="minorEastAsia"/>
          <w:color w:val="000000"/>
          <w:sz w:val="22"/>
          <w:szCs w:val="22"/>
        </w:rPr>
      </w:pPr>
      <w:r>
        <w:rPr>
          <w:rFonts w:eastAsia="Times New Roman" w:cs="Times New Roman"/>
          <w:b/>
          <w:color w:val="000000"/>
          <w:sz w:val="22"/>
          <w:szCs w:val="22"/>
        </w:rPr>
        <w:t>Article 60</w:t>
      </w:r>
      <w:r>
        <w:rPr>
          <w:rFonts w:eastAsia="Times New Roman" w:cs="Times New Roman"/>
          <w:color w:val="000000"/>
          <w:sz w:val="22"/>
          <w:szCs w:val="22"/>
        </w:rPr>
        <w:t xml:space="preserve"> The Exchange may issue a risk warning letter to the Member, OSP, Overseas</w:t>
      </w:r>
      <w:r>
        <w:rPr>
          <w:rFonts w:hint="eastAsia" w:cs="Times New Roman" w:asciiTheme="minorEastAsia" w:hAnsiTheme="minorEastAsia" w:eastAsiaTheme="minorEastAsia"/>
          <w:color w:val="000000"/>
          <w:sz w:val="22"/>
          <w:szCs w:val="22"/>
        </w:rPr>
        <w:t xml:space="preserve"> </w:t>
      </w:r>
      <w:r>
        <w:rPr>
          <w:rFonts w:eastAsia="Times New Roman" w:cs="Times New Roman"/>
          <w:color w:val="000000"/>
          <w:sz w:val="22"/>
          <w:szCs w:val="22"/>
        </w:rPr>
        <w:t xml:space="preserve">Intermediary, or Client, if it finds that such Member, OSP, Overseas Intermediary, or Client commits any suspected violation of the Exchange’s rules or holds position that is exposed to substantial potential risks.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61 </w:t>
      </w:r>
      <w:r>
        <w:rPr>
          <w:rFonts w:eastAsia="Times New Roman" w:cs="Times New Roman"/>
          <w:color w:val="000000"/>
          <w:sz w:val="22"/>
          <w:szCs w:val="22"/>
        </w:rPr>
        <w:t xml:space="preserve">The Exchange will make a reprimand against the Member, OSP, Overseas Intermediary, or Client through the designated media, if the Member, OSP, Overseas Intermediary, or Client conducts any of the following activities: </w:t>
      </w:r>
    </w:p>
    <w:p>
      <w:pPr>
        <w:numPr>
          <w:ilvl w:val="0"/>
          <w:numId w:val="2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failing to provide an explanation for a specific situation or attend the interview as required by the Exchange; </w:t>
      </w:r>
    </w:p>
    <w:p>
      <w:pPr>
        <w:numPr>
          <w:ilvl w:val="0"/>
          <w:numId w:val="2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concealing facts, or hiding, falsifying, or omitting important information when explaining a specific situation or answering questions; </w:t>
      </w:r>
    </w:p>
    <w:p>
      <w:pPr>
        <w:numPr>
          <w:ilvl w:val="0"/>
          <w:numId w:val="25"/>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destroying or eliminating evidence of rule violations, or failing to cooperate with the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CSRC or the Exchange in any investigation; </w:t>
      </w:r>
    </w:p>
    <w:p>
      <w:pPr>
        <w:numPr>
          <w:ilvl w:val="0"/>
          <w:numId w:val="25"/>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being found to have engaged in fraudulent actions towards Clients; </w:t>
      </w:r>
    </w:p>
    <w:p>
      <w:pPr>
        <w:numPr>
          <w:ilvl w:val="0"/>
          <w:numId w:val="25"/>
        </w:numPr>
        <w:spacing w:after="332"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being proved, upon investigation, to trade secretly through multiple accounts or manipulate the market; or </w:t>
      </w:r>
    </w:p>
    <w:p>
      <w:pPr>
        <w:numPr>
          <w:ilvl w:val="0"/>
          <w:numId w:val="25"/>
        </w:numPr>
        <w:spacing w:after="33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committing any other violation of the Exchange’s rules as determined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Apart from making reprimand against the Member, OSP, Overseas Intermediary, or Client, the Exchange shall bring such party that violates the rules of the Exchange subject to the sanctions as provided in the </w:t>
      </w:r>
      <w:r>
        <w:rPr>
          <w:rFonts w:eastAsia="Times New Roman" w:cs="Times New Roman"/>
          <w:i/>
          <w:color w:val="000000"/>
          <w:sz w:val="22"/>
          <w:szCs w:val="22"/>
        </w:rPr>
        <w:t>Enforcement Rules of the Shanghai International Energy Exchange.</w:t>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62</w:t>
      </w:r>
      <w:r>
        <w:rPr>
          <w:rFonts w:eastAsia="Times New Roman" w:cs="Times New Roman"/>
          <w:color w:val="000000"/>
          <w:sz w:val="22"/>
          <w:szCs w:val="22"/>
        </w:rPr>
        <w:t xml:space="preserve"> The Exchange shall issue a risk warning notice to the public, if any of the following conditions exists: </w:t>
      </w:r>
    </w:p>
    <w:p>
      <w:pPr>
        <w:numPr>
          <w:ilvl w:val="0"/>
          <w:numId w:val="26"/>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unusual price movements; </w:t>
      </w:r>
    </w:p>
    <w:p>
      <w:pPr>
        <w:numPr>
          <w:ilvl w:val="0"/>
          <w:numId w:val="26"/>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considerable discrepancy between the prices of the futures and the physicals; </w:t>
      </w:r>
    </w:p>
    <w:p>
      <w:pPr>
        <w:numPr>
          <w:ilvl w:val="0"/>
          <w:numId w:val="2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 considerable discrepancy between prices of domestic and international futures markets; and/or </w:t>
      </w:r>
    </w:p>
    <w:p>
      <w:pPr>
        <w:numPr>
          <w:ilvl w:val="0"/>
          <w:numId w:val="2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other condition under which the Exchange deems necessary to issue a risk warning notice.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9 Risk Control Parameters for Crude Oil Futures Contract and Crude Oil Options Contracts</w:t>
      </w:r>
    </w:p>
    <w:p>
      <w:pPr>
        <w:spacing w:after="194" w:line="448" w:lineRule="auto"/>
        <w:ind w:right="57"/>
        <w:rPr>
          <w:rFonts w:eastAsia="Times New Roman" w:cs="Times New Roman"/>
          <w:color w:val="000000"/>
          <w:sz w:val="22"/>
          <w:szCs w:val="22"/>
        </w:rPr>
      </w:pPr>
      <w:r>
        <w:rPr>
          <w:rFonts w:eastAsia="Times New Roman" w:cs="Times New Roman"/>
          <w:b/>
          <w:color w:val="000000"/>
          <w:sz w:val="22"/>
          <w:szCs w:val="22"/>
        </w:rPr>
        <w:t>Article 63</w:t>
      </w:r>
      <w:r>
        <w:rPr>
          <w:rFonts w:eastAsia="Times New Roman" w:cs="Times New Roman"/>
          <w:color w:val="000000"/>
          <w:sz w:val="22"/>
          <w:szCs w:val="22"/>
        </w:rPr>
        <w:t xml:space="preserve"> The minimum trading margin for a crude oil futures contract is five percent (5%) of the contract value. </w:t>
      </w:r>
    </w:p>
    <w:p>
      <w:pPr>
        <w:spacing w:after="425" w:line="356" w:lineRule="auto"/>
        <w:ind w:right="57"/>
        <w:rPr>
          <w:rFonts w:eastAsia="Times New Roman" w:cs="Times New Roman"/>
          <w:color w:val="000000"/>
          <w:sz w:val="22"/>
          <w:szCs w:val="22"/>
        </w:rPr>
      </w:pPr>
      <w:r>
        <w:rPr>
          <w:rFonts w:eastAsia="Times New Roman" w:cs="Times New Roman"/>
          <w:color w:val="000000"/>
          <w:sz w:val="22"/>
          <w:szCs w:val="22"/>
        </w:rPr>
        <w:t xml:space="preserve">The method for collecting the trading margin from a seller of a crude oil option contract shall be governed by the </w:t>
      </w:r>
      <w:r>
        <w:rPr>
          <w:rFonts w:eastAsia="Times New Roman" w:cs="Times New Roman"/>
          <w:i/>
          <w:color w:val="000000"/>
          <w:sz w:val="22"/>
          <w:szCs w:val="22"/>
        </w:rPr>
        <w:t>Option Trading Rules of the Shanghai International Energy Exchange</w:t>
      </w:r>
      <w:r>
        <w:rPr>
          <w:rFonts w:eastAsia="Times New Roman" w:cs="Times New Roman"/>
          <w:color w:val="000000"/>
          <w:sz w:val="22"/>
          <w:szCs w:val="22"/>
        </w:rPr>
        <w:t xml:space="preserve">. </w:t>
      </w:r>
    </w:p>
    <w:p>
      <w:pPr>
        <w:spacing w:after="151"/>
        <w:ind w:right="57"/>
        <w:rPr>
          <w:rFonts w:eastAsia="Times New Roman" w:cs="Times New Roman"/>
          <w:color w:val="000000"/>
          <w:sz w:val="22"/>
          <w:szCs w:val="22"/>
        </w:rPr>
      </w:pPr>
      <w:r>
        <w:rPr>
          <w:rFonts w:eastAsia="Times New Roman" w:cs="Times New Roman"/>
          <w:b/>
          <w:color w:val="000000"/>
          <w:sz w:val="22"/>
          <w:szCs w:val="22"/>
        </w:rPr>
        <w:t>Article 64</w:t>
      </w:r>
      <w:r>
        <w:rPr>
          <w:rFonts w:eastAsia="Times New Roman" w:cs="Times New Roman"/>
          <w:color w:val="000000"/>
          <w:sz w:val="22"/>
          <w:szCs w:val="22"/>
        </w:rPr>
        <w:t xml:space="preserve"> Trading margins for a crude oil futures contract at different periods of trading from its listing to its last trading day are as follows: </w:t>
      </w:r>
    </w:p>
    <w:tbl>
      <w:tblPr>
        <w:tblStyle w:val="33"/>
        <w:tblW w:w="0" w:type="auto"/>
        <w:tblInd w:w="-113" w:type="dxa"/>
        <w:tblLayout w:type="fixed"/>
        <w:tblCellMar>
          <w:top w:w="211" w:type="dxa"/>
          <w:left w:w="108" w:type="dxa"/>
          <w:bottom w:w="0" w:type="dxa"/>
          <w:right w:w="55" w:type="dxa"/>
        </w:tblCellMar>
      </w:tblPr>
      <w:tblGrid>
        <w:gridCol w:w="4150"/>
        <w:gridCol w:w="4153"/>
      </w:tblGrid>
      <w:tr>
        <w:tblPrEx>
          <w:tblCellMar>
            <w:top w:w="211"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4153" w:type="dxa"/>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2"/>
                <w:szCs w:val="22"/>
              </w:rPr>
            </w:pPr>
            <w:r>
              <w:rPr>
                <w:rFonts w:eastAsia="Times New Roman" w:cs="Times New Roman"/>
                <w:color w:val="000000"/>
                <w:sz w:val="22"/>
                <w:szCs w:val="22"/>
              </w:rPr>
              <w:t xml:space="preserve">Minimum Trading Margin as Percentage of </w:t>
            </w:r>
          </w:p>
          <w:p>
            <w:pPr>
              <w:rPr>
                <w:rFonts w:eastAsia="Times New Roman" w:cs="Times New Roman"/>
                <w:color w:val="000000"/>
                <w:sz w:val="22"/>
                <w:szCs w:val="22"/>
              </w:rPr>
            </w:pPr>
            <w:r>
              <w:rPr>
                <w:rFonts w:eastAsia="Times New Roman" w:cs="Times New Roman"/>
                <w:color w:val="000000"/>
                <w:sz w:val="22"/>
                <w:szCs w:val="22"/>
              </w:rPr>
              <w:t xml:space="preserve">Contract Value </w:t>
            </w:r>
          </w:p>
        </w:tc>
      </w:tr>
      <w:tr>
        <w:tblPrEx>
          <w:tblCellMar>
            <w:top w:w="211" w:type="dxa"/>
            <w:left w:w="108" w:type="dxa"/>
            <w:bottom w:w="0" w:type="dxa"/>
            <w:right w:w="55" w:type="dxa"/>
          </w:tblCellMar>
        </w:tblPrEx>
        <w:trPr>
          <w:trHeight w:val="665"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 </w:t>
            </w:r>
          </w:p>
        </w:tc>
      </w:tr>
      <w:tr>
        <w:tblPrEx>
          <w:tblCellMar>
            <w:top w:w="211" w:type="dxa"/>
            <w:left w:w="108" w:type="dxa"/>
            <w:bottom w:w="0" w:type="dxa"/>
            <w:right w:w="55" w:type="dxa"/>
          </w:tblCellMar>
        </w:tblPrEx>
        <w:trPr>
          <w:trHeight w:val="1131"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first month prior to the delivery month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r>
      <w:tr>
        <w:tblPrEx>
          <w:tblCellMar>
            <w:top w:w="211"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trading day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 </w:t>
            </w:r>
          </w:p>
        </w:tc>
      </w:tr>
    </w:tbl>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65</w:t>
      </w:r>
      <w:r>
        <w:rPr>
          <w:rFonts w:eastAsia="Times New Roman" w:cs="Times New Roman"/>
          <w:color w:val="000000"/>
          <w:sz w:val="22"/>
          <w:szCs w:val="22"/>
        </w:rPr>
        <w:t xml:space="preserve"> Proportions and sizes of position limit for a crude oil futures contract at different periods of trading are as follows: </w:t>
      </w:r>
    </w:p>
    <w:tbl>
      <w:tblPr>
        <w:tblStyle w:val="33"/>
        <w:tblW w:w="4999" w:type="pct"/>
        <w:tblInd w:w="0" w:type="dxa"/>
        <w:tblLayout w:type="autofit"/>
        <w:tblCellMar>
          <w:top w:w="0" w:type="dxa"/>
          <w:left w:w="106" w:type="dxa"/>
          <w:bottom w:w="0" w:type="dxa"/>
          <w:right w:w="68" w:type="dxa"/>
        </w:tblCellMar>
      </w:tblPr>
      <w:tblGrid>
        <w:gridCol w:w="1249"/>
        <w:gridCol w:w="1450"/>
        <w:gridCol w:w="1077"/>
        <w:gridCol w:w="1454"/>
        <w:gridCol w:w="1077"/>
        <w:gridCol w:w="1454"/>
        <w:gridCol w:w="1077"/>
      </w:tblGrid>
      <w:tr>
        <w:tblPrEx>
          <w:tblCellMar>
            <w:top w:w="0" w:type="dxa"/>
            <w:left w:w="106" w:type="dxa"/>
            <w:bottom w:w="0" w:type="dxa"/>
            <w:right w:w="68" w:type="dxa"/>
          </w:tblCellMar>
        </w:tblPrEx>
        <w:trPr>
          <w:trHeight w:val="2350" w:hRule="atLeast"/>
        </w:trPr>
        <w:tc>
          <w:tcPr>
            <w:tcW w:w="707"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1429" w:type="pct"/>
            <w:gridSpan w:val="2"/>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color w:val="000000"/>
                <w:sz w:val="22"/>
                <w:szCs w:val="22"/>
              </w:rPr>
            </w:pPr>
            <w:r>
              <w:rPr>
                <w:rFonts w:eastAsia="Times New Roman" w:cs="Times New Roman"/>
                <w:color w:val="000000"/>
                <w:sz w:val="22"/>
                <w:szCs w:val="22"/>
              </w:rPr>
              <w:t xml:space="preserve">From </w:t>
            </w:r>
            <w:r>
              <w:rPr>
                <w:rFonts w:eastAsia="Times New Roman" w:cs="Times New Roman"/>
                <w:color w:val="000000"/>
                <w:sz w:val="22"/>
                <w:szCs w:val="22"/>
              </w:rPr>
              <w:tab/>
            </w:r>
            <w:r>
              <w:rPr>
                <w:rFonts w:eastAsia="Times New Roman" w:cs="Times New Roman"/>
                <w:color w:val="000000"/>
                <w:sz w:val="22"/>
                <w:szCs w:val="22"/>
              </w:rPr>
              <w:t xml:space="preserve">the </w:t>
            </w:r>
            <w:r>
              <w:rPr>
                <w:rFonts w:eastAsia="Times New Roman" w:cs="Times New Roman"/>
                <w:color w:val="000000"/>
                <w:sz w:val="22"/>
                <w:szCs w:val="22"/>
              </w:rPr>
              <w:tab/>
            </w:r>
            <w:r>
              <w:rPr>
                <w:rFonts w:eastAsia="Times New Roman" w:cs="Times New Roman"/>
                <w:color w:val="000000"/>
                <w:sz w:val="22"/>
                <w:szCs w:val="22"/>
              </w:rPr>
              <w:t xml:space="preserve">Day </w:t>
            </w:r>
            <w:r>
              <w:rPr>
                <w:rFonts w:eastAsia="Times New Roman" w:cs="Times New Roman"/>
                <w:color w:val="000000"/>
                <w:sz w:val="22"/>
                <w:szCs w:val="22"/>
              </w:rPr>
              <w:tab/>
            </w:r>
            <w:r>
              <w:rPr>
                <w:rFonts w:eastAsia="Times New Roman" w:cs="Times New Roman"/>
                <w:color w:val="000000"/>
                <w:sz w:val="22"/>
                <w:szCs w:val="22"/>
              </w:rPr>
              <w:t xml:space="preserve">of </w:t>
            </w:r>
          </w:p>
          <w:p>
            <w:pPr>
              <w:tabs>
                <w:tab w:val="center" w:pos="686"/>
                <w:tab w:val="center" w:pos="1014"/>
                <w:tab w:val="right" w:pos="1596"/>
              </w:tabs>
              <w:spacing w:after="271"/>
              <w:rPr>
                <w:rFonts w:eastAsia="Times New Roman" w:cs="Times New Roman"/>
                <w:color w:val="000000"/>
                <w:sz w:val="22"/>
                <w:szCs w:val="22"/>
              </w:rPr>
            </w:pPr>
            <w:r>
              <w:rPr>
                <w:rFonts w:eastAsia="Times New Roman" w:cs="Times New Roman"/>
                <w:color w:val="000000"/>
                <w:sz w:val="22"/>
                <w:szCs w:val="22"/>
              </w:rPr>
              <w:t xml:space="preserve">Listing </w:t>
            </w:r>
            <w:r>
              <w:rPr>
                <w:rFonts w:eastAsia="Times New Roman" w:cs="Times New Roman"/>
                <w:color w:val="000000"/>
                <w:sz w:val="22"/>
                <w:szCs w:val="22"/>
              </w:rPr>
              <w:tab/>
            </w:r>
            <w:r>
              <w:rPr>
                <w:rFonts w:eastAsia="Times New Roman" w:cs="Times New Roman"/>
                <w:color w:val="000000"/>
                <w:sz w:val="22"/>
                <w:szCs w:val="22"/>
              </w:rPr>
              <w:t xml:space="preserve">to </w:t>
            </w:r>
            <w:r>
              <w:rPr>
                <w:rFonts w:eastAsia="Times New Roman" w:cs="Times New Roman"/>
                <w:color w:val="000000"/>
                <w:sz w:val="22"/>
                <w:szCs w:val="22"/>
              </w:rPr>
              <w:tab/>
            </w:r>
            <w:r>
              <w:rPr>
                <w:rFonts w:eastAsia="Times New Roman" w:cs="Times New Roman"/>
                <w:color w:val="000000"/>
                <w:sz w:val="22"/>
                <w:szCs w:val="22"/>
              </w:rPr>
              <w:t xml:space="preserve">the </w:t>
            </w:r>
            <w:r>
              <w:rPr>
                <w:rFonts w:eastAsia="Times New Roman" w:cs="Times New Roman"/>
                <w:color w:val="000000"/>
                <w:sz w:val="22"/>
                <w:szCs w:val="22"/>
              </w:rPr>
              <w:tab/>
            </w:r>
            <w:r>
              <w:rPr>
                <w:rFonts w:eastAsia="Times New Roman" w:cs="Times New Roman"/>
                <w:color w:val="000000"/>
                <w:sz w:val="22"/>
                <w:szCs w:val="22"/>
              </w:rPr>
              <w:t xml:space="preserve">Last </w:t>
            </w:r>
          </w:p>
          <w:p>
            <w:pPr>
              <w:ind w:right="38"/>
              <w:rPr>
                <w:rFonts w:eastAsia="Times New Roman" w:cs="Times New Roman"/>
                <w:color w:val="000000"/>
                <w:sz w:val="22"/>
                <w:szCs w:val="22"/>
              </w:rPr>
            </w:pPr>
            <w:r>
              <w:rPr>
                <w:rFonts w:eastAsia="Times New Roman" w:cs="Times New Roman"/>
                <w:color w:val="000000"/>
                <w:sz w:val="22"/>
                <w:szCs w:val="22"/>
              </w:rPr>
              <w:t xml:space="preserve">Trading Day of the Third Month Prior to the Delivery Month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First to Last </w:t>
            </w:r>
          </w:p>
          <w:p>
            <w:pPr>
              <w:ind w:right="38"/>
              <w:rPr>
                <w:rFonts w:eastAsia="Times New Roman" w:cs="Times New Roman"/>
                <w:color w:val="000000"/>
                <w:sz w:val="22"/>
                <w:szCs w:val="22"/>
              </w:rPr>
            </w:pPr>
            <w:r>
              <w:rPr>
                <w:rFonts w:eastAsia="Times New Roman" w:cs="Times New Roman"/>
                <w:color w:val="000000"/>
                <w:sz w:val="22"/>
                <w:szCs w:val="22"/>
              </w:rPr>
              <w:t xml:space="preserve">Trading Day of the Second Month Prior to the Delivery Month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First to Last </w:t>
            </w:r>
          </w:p>
          <w:p>
            <w:pPr>
              <w:spacing w:after="267"/>
              <w:rPr>
                <w:rFonts w:eastAsia="Times New Roman" w:cs="Times New Roman"/>
                <w:color w:val="000000"/>
                <w:sz w:val="22"/>
                <w:szCs w:val="22"/>
              </w:rPr>
            </w:pPr>
            <w:r>
              <w:rPr>
                <w:rFonts w:eastAsia="Times New Roman" w:cs="Times New Roman"/>
                <w:color w:val="000000"/>
                <w:sz w:val="22"/>
                <w:szCs w:val="22"/>
              </w:rPr>
              <w:t xml:space="preserve">Trading Day of the </w:t>
            </w:r>
          </w:p>
          <w:p>
            <w:pPr>
              <w:tabs>
                <w:tab w:val="center" w:pos="754"/>
                <w:tab w:val="center" w:pos="1137"/>
                <w:tab w:val="right" w:pos="1598"/>
              </w:tabs>
              <w:spacing w:after="271"/>
              <w:rPr>
                <w:rFonts w:eastAsia="Times New Roman" w:cs="Times New Roman"/>
                <w:color w:val="000000"/>
                <w:sz w:val="22"/>
                <w:szCs w:val="22"/>
              </w:rPr>
            </w:pPr>
            <w:r>
              <w:rPr>
                <w:rFonts w:eastAsia="Times New Roman" w:cs="Times New Roman"/>
                <w:color w:val="000000"/>
                <w:sz w:val="22"/>
                <w:szCs w:val="22"/>
              </w:rPr>
              <w:t xml:space="preserve">Month </w:t>
            </w:r>
            <w:r>
              <w:rPr>
                <w:rFonts w:eastAsia="Times New Roman" w:cs="Times New Roman"/>
                <w:color w:val="000000"/>
                <w:sz w:val="22"/>
                <w:szCs w:val="22"/>
              </w:rPr>
              <w:tab/>
            </w:r>
            <w:r>
              <w:rPr>
                <w:rFonts w:eastAsia="Times New Roman" w:cs="Times New Roman"/>
                <w:color w:val="000000"/>
                <w:sz w:val="22"/>
                <w:szCs w:val="22"/>
              </w:rPr>
              <w:t xml:space="preserve">Prior </w:t>
            </w:r>
            <w:r>
              <w:rPr>
                <w:rFonts w:eastAsia="Times New Roman" w:cs="Times New Roman"/>
                <w:color w:val="000000"/>
                <w:sz w:val="22"/>
                <w:szCs w:val="22"/>
              </w:rPr>
              <w:tab/>
            </w:r>
            <w:r>
              <w:rPr>
                <w:rFonts w:eastAsia="Times New Roman" w:cs="Times New Roman"/>
                <w:color w:val="000000"/>
                <w:sz w:val="22"/>
                <w:szCs w:val="22"/>
              </w:rPr>
              <w:t xml:space="preserve">to </w:t>
            </w:r>
            <w:r>
              <w:rPr>
                <w:rFonts w:eastAsia="Times New Roman" w:cs="Times New Roman"/>
                <w:color w:val="000000"/>
                <w:sz w:val="22"/>
                <w:szCs w:val="22"/>
              </w:rPr>
              <w:tab/>
            </w:r>
            <w:r>
              <w:rPr>
                <w:rFonts w:eastAsia="Times New Roman" w:cs="Times New Roman"/>
                <w:color w:val="000000"/>
                <w:sz w:val="22"/>
                <w:szCs w:val="22"/>
              </w:rPr>
              <w:t xml:space="preserve">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r>
      <w:tr>
        <w:tblPrEx>
          <w:tblCellMar>
            <w:top w:w="0" w:type="dxa"/>
            <w:left w:w="106" w:type="dxa"/>
            <w:bottom w:w="0" w:type="dxa"/>
            <w:right w:w="68" w:type="dxa"/>
          </w:tblCellMar>
        </w:tblPrEx>
        <w:trPr>
          <w:trHeight w:val="946" w:hRule="atLeast"/>
        </w:trPr>
        <w:tc>
          <w:tcPr>
            <w:tcW w:w="707"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1429"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r>
      <w:tr>
        <w:tblPrEx>
          <w:tblCellMar>
            <w:top w:w="0" w:type="dxa"/>
            <w:left w:w="106" w:type="dxa"/>
            <w:bottom w:w="0" w:type="dxa"/>
            <w:right w:w="68" w:type="dxa"/>
          </w:tblCellMar>
        </w:tblPrEx>
        <w:trPr>
          <w:trHeight w:val="1414" w:hRule="atLeast"/>
        </w:trPr>
        <w:tc>
          <w:tcPr>
            <w:tcW w:w="707"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20"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82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82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0" w:type="dxa"/>
            <w:left w:w="106" w:type="dxa"/>
            <w:bottom w:w="0" w:type="dxa"/>
            <w:right w:w="68" w:type="dxa"/>
          </w:tblCellMar>
        </w:tblPrEx>
        <w:trPr>
          <w:trHeight w:val="948" w:hRule="atLeast"/>
        </w:trPr>
        <w:tc>
          <w:tcPr>
            <w:tcW w:w="707"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Crude Oil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20"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3,000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3,000 </w:t>
            </w:r>
          </w:p>
        </w:tc>
        <w:tc>
          <w:tcPr>
            <w:tcW w:w="82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82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r>
    </w:tbl>
    <w:p>
      <w:pPr>
        <w:spacing w:after="507"/>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is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66</w:t>
      </w:r>
      <w:r>
        <w:rPr>
          <w:rFonts w:eastAsia="Times New Roman" w:cs="Times New Roman"/>
          <w:color w:val="000000"/>
          <w:sz w:val="22"/>
          <w:szCs w:val="22"/>
        </w:rPr>
        <w:t xml:space="preserve"> After the market closes on the eighth trading day prior to the last trading day of a crude oil futures contract, positions held by individual Clients who are not capable of issuing or accepting invoices during delivery shall be closed out completely. From the seventh trading day prior to the last trading day on, the positions held by such Clients will be subject to forced position liquidation by the Exchange in accordance with relevant rules.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After the market closes on the third trading day prior to the last trading day of a crude oil futures contract, the number of selling positions held by Clients, Non-FF Members, or OSNBPs shall not exceed that of the standard warrants they held. From the second trading day prior to the last trading day on, the exceeding positions held by such Clients, Non-FF Members, or OSNBPs will be subject to forced position liquidation by the Exchange in accordance with relevant rules.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10 Risk Control Parameters for Low Sulfur Fuel Oil Futures Contract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67 </w:t>
      </w:r>
      <w:r>
        <w:rPr>
          <w:rFonts w:eastAsia="Times New Roman" w:cs="Times New Roman"/>
          <w:color w:val="000000"/>
          <w:sz w:val="22"/>
          <w:szCs w:val="22"/>
        </w:rPr>
        <w:t xml:space="preserve">The minimum trading margin for a low sulfur fuel oil futures contract is eight percent (8%) of the contract value. </w:t>
      </w:r>
    </w:p>
    <w:p>
      <w:pPr>
        <w:spacing w:after="151"/>
        <w:ind w:right="57"/>
        <w:rPr>
          <w:rFonts w:eastAsia="Times New Roman" w:cs="Times New Roman"/>
          <w:color w:val="000000"/>
          <w:sz w:val="22"/>
          <w:szCs w:val="22"/>
        </w:rPr>
      </w:pPr>
      <w:r>
        <w:rPr>
          <w:rFonts w:eastAsia="Times New Roman" w:cs="Times New Roman"/>
          <w:b/>
          <w:color w:val="000000"/>
          <w:sz w:val="22"/>
          <w:szCs w:val="22"/>
        </w:rPr>
        <w:t xml:space="preserve">Article 68 </w:t>
      </w:r>
      <w:r>
        <w:rPr>
          <w:rFonts w:eastAsia="Times New Roman" w:cs="Times New Roman"/>
          <w:color w:val="000000"/>
          <w:sz w:val="22"/>
          <w:szCs w:val="22"/>
        </w:rPr>
        <w:t xml:space="preserve">Trading margins for a low sulfur fuel oil futures contract at different periods of trading from its listing to its last trading day are as follows: </w:t>
      </w:r>
    </w:p>
    <w:tbl>
      <w:tblPr>
        <w:tblStyle w:val="33"/>
        <w:tblW w:w="4999" w:type="pct"/>
        <w:tblInd w:w="0" w:type="dxa"/>
        <w:tblLayout w:type="autofit"/>
        <w:tblCellMar>
          <w:top w:w="0" w:type="dxa"/>
          <w:left w:w="108" w:type="dxa"/>
          <w:bottom w:w="0" w:type="dxa"/>
          <w:right w:w="55" w:type="dxa"/>
        </w:tblCellMar>
      </w:tblPr>
      <w:tblGrid>
        <w:gridCol w:w="4411"/>
        <w:gridCol w:w="4416"/>
      </w:tblGrid>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2501" w:type="pct"/>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2"/>
                <w:szCs w:val="22"/>
              </w:rPr>
            </w:pPr>
            <w:r>
              <w:rPr>
                <w:rFonts w:eastAsia="Times New Roman" w:cs="Times New Roman"/>
                <w:color w:val="000000"/>
                <w:sz w:val="22"/>
                <w:szCs w:val="22"/>
              </w:rPr>
              <w:t xml:space="preserve">Minimum Trading Margin as Percentage of </w:t>
            </w:r>
          </w:p>
          <w:p>
            <w:pPr>
              <w:rPr>
                <w:rFonts w:eastAsia="Times New Roman" w:cs="Times New Roman"/>
                <w:color w:val="000000"/>
                <w:sz w:val="22"/>
                <w:szCs w:val="22"/>
              </w:rPr>
            </w:pPr>
            <w:r>
              <w:rPr>
                <w:rFonts w:eastAsia="Times New Roman" w:cs="Times New Roman"/>
                <w:color w:val="000000"/>
                <w:sz w:val="22"/>
                <w:szCs w:val="22"/>
              </w:rPr>
              <w:t xml:space="preserve">Contract Value </w:t>
            </w:r>
          </w:p>
        </w:tc>
      </w:tr>
      <w:tr>
        <w:tblPrEx>
          <w:tblCellMar>
            <w:top w:w="0" w:type="dxa"/>
            <w:left w:w="108" w:type="dxa"/>
            <w:bottom w:w="0" w:type="dxa"/>
            <w:right w:w="55" w:type="dxa"/>
          </w:tblCellMar>
        </w:tblPrEx>
        <w:trPr>
          <w:trHeight w:val="662"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8%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month prior to the delivery month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trading day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 </w:t>
            </w:r>
          </w:p>
        </w:tc>
      </w:tr>
    </w:tbl>
    <w:p>
      <w:pPr>
        <w:spacing w:after="152"/>
        <w:ind w:right="57"/>
        <w:rPr>
          <w:rFonts w:eastAsia="Times New Roman" w:cs="Times New Roman"/>
          <w:color w:val="000000"/>
          <w:sz w:val="22"/>
          <w:szCs w:val="22"/>
        </w:rPr>
      </w:pPr>
      <w:r>
        <w:rPr>
          <w:rFonts w:eastAsia="Times New Roman" w:cs="Times New Roman"/>
          <w:b/>
          <w:color w:val="000000"/>
          <w:sz w:val="22"/>
          <w:szCs w:val="22"/>
        </w:rPr>
        <w:t>Article 69</w:t>
      </w:r>
      <w:r>
        <w:rPr>
          <w:rFonts w:eastAsia="Times New Roman" w:cs="Times New Roman"/>
          <w:color w:val="000000"/>
          <w:sz w:val="22"/>
          <w:szCs w:val="22"/>
        </w:rPr>
        <w:t xml:space="preserve"> Proportions and sizes of position limit for a low sulfur fuel oil futures contract at different periods of trading are as follows: </w:t>
      </w:r>
    </w:p>
    <w:tbl>
      <w:tblPr>
        <w:tblStyle w:val="33"/>
        <w:tblW w:w="4997" w:type="pct"/>
        <w:tblInd w:w="0" w:type="dxa"/>
        <w:tblLayout w:type="autofit"/>
        <w:tblCellMar>
          <w:top w:w="0" w:type="dxa"/>
          <w:left w:w="104" w:type="dxa"/>
          <w:bottom w:w="0" w:type="dxa"/>
          <w:right w:w="65" w:type="dxa"/>
        </w:tblCellMar>
      </w:tblPr>
      <w:tblGrid>
        <w:gridCol w:w="1334"/>
        <w:gridCol w:w="1558"/>
        <w:gridCol w:w="961"/>
        <w:gridCol w:w="846"/>
        <w:gridCol w:w="1152"/>
        <w:gridCol w:w="961"/>
        <w:gridCol w:w="1148"/>
        <w:gridCol w:w="870"/>
      </w:tblGrid>
      <w:tr>
        <w:tblPrEx>
          <w:tblCellMar>
            <w:top w:w="0" w:type="dxa"/>
            <w:left w:w="104" w:type="dxa"/>
            <w:bottom w:w="0" w:type="dxa"/>
            <w:right w:w="65" w:type="dxa"/>
          </w:tblCellMar>
        </w:tblPrEx>
        <w:trPr>
          <w:trHeight w:val="1882" w:hRule="atLeast"/>
        </w:trPr>
        <w:tc>
          <w:tcPr>
            <w:tcW w:w="755"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1905" w:type="pct"/>
            <w:gridSpan w:val="3"/>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Day of Listing to the </w:t>
            </w:r>
          </w:p>
          <w:p>
            <w:pPr>
              <w:spacing w:after="267"/>
              <w:rPr>
                <w:rFonts w:eastAsia="Times New Roman" w:cs="Times New Roman"/>
                <w:color w:val="000000"/>
                <w:sz w:val="22"/>
                <w:szCs w:val="22"/>
              </w:rPr>
            </w:pPr>
            <w:r>
              <w:rPr>
                <w:rFonts w:eastAsia="Times New Roman" w:cs="Times New Roman"/>
                <w:color w:val="000000"/>
                <w:sz w:val="22"/>
                <w:szCs w:val="22"/>
              </w:rPr>
              <w:t xml:space="preserve">Last Trading Day of the Third </w:t>
            </w:r>
          </w:p>
          <w:p>
            <w:pPr>
              <w:spacing w:after="267"/>
              <w:rPr>
                <w:rFonts w:eastAsia="Times New Roman" w:cs="Times New Roman"/>
                <w:color w:val="000000"/>
                <w:sz w:val="22"/>
                <w:szCs w:val="22"/>
              </w:rPr>
            </w:pPr>
            <w:r>
              <w:rPr>
                <w:rFonts w:eastAsia="Times New Roman" w:cs="Times New Roman"/>
                <w:color w:val="000000"/>
                <w:sz w:val="22"/>
                <w:szCs w:val="22"/>
              </w:rPr>
              <w:t xml:space="preserve">Month Prior to the Delivery </w:t>
            </w:r>
          </w:p>
          <w:p>
            <w:pPr>
              <w:rPr>
                <w:rFonts w:eastAsia="Times New Roman" w:cs="Times New Roman"/>
                <w:color w:val="000000"/>
                <w:sz w:val="22"/>
                <w:szCs w:val="22"/>
              </w:rPr>
            </w:pPr>
            <w:r>
              <w:rPr>
                <w:rFonts w:eastAsia="Times New Roman" w:cs="Times New Roman"/>
                <w:color w:val="000000"/>
                <w:sz w:val="22"/>
                <w:szCs w:val="22"/>
              </w:rPr>
              <w:t xml:space="preserve">Month </w:t>
            </w:r>
          </w:p>
        </w:tc>
        <w:tc>
          <w:tcPr>
            <w:tcW w:w="1196" w:type="pct"/>
            <w:gridSpan w:val="2"/>
            <w:tcBorders>
              <w:top w:val="single" w:color="000000" w:sz="4" w:space="0"/>
              <w:left w:val="single" w:color="000000" w:sz="4" w:space="0"/>
              <w:bottom w:val="single" w:color="000000" w:sz="4" w:space="0"/>
              <w:right w:val="single" w:color="000000" w:sz="6" w:space="0"/>
            </w:tcBorders>
            <w:vAlign w:val="center"/>
          </w:tcPr>
          <w:p>
            <w:pPr>
              <w:spacing w:line="603" w:lineRule="auto"/>
              <w:rPr>
                <w:rFonts w:eastAsia="Times New Roman" w:cs="Times New Roman"/>
                <w:color w:val="000000"/>
                <w:sz w:val="22"/>
                <w:szCs w:val="22"/>
              </w:rPr>
            </w:pPr>
            <w:r>
              <w:rPr>
                <w:rFonts w:eastAsia="Times New Roman" w:cs="Times New Roman"/>
                <w:color w:val="000000"/>
                <w:sz w:val="22"/>
                <w:szCs w:val="22"/>
              </w:rPr>
              <w:t xml:space="preserve">Second Month Prior to the Delivery </w:t>
            </w:r>
          </w:p>
          <w:p>
            <w:pPr>
              <w:rPr>
                <w:rFonts w:eastAsia="Times New Roman" w:cs="Times New Roman"/>
                <w:color w:val="000000"/>
                <w:sz w:val="22"/>
                <w:szCs w:val="22"/>
              </w:rPr>
            </w:pPr>
            <w:r>
              <w:rPr>
                <w:rFonts w:eastAsia="Times New Roman" w:cs="Times New Roman"/>
                <w:color w:val="000000"/>
                <w:sz w:val="22"/>
                <w:szCs w:val="22"/>
              </w:rPr>
              <w:t xml:space="preserve">Month </w:t>
            </w:r>
          </w:p>
        </w:tc>
        <w:tc>
          <w:tcPr>
            <w:tcW w:w="1142" w:type="pct"/>
            <w:gridSpan w:val="2"/>
            <w:tcBorders>
              <w:top w:val="single" w:color="000000" w:sz="4" w:space="0"/>
              <w:left w:val="single" w:color="000000" w:sz="6"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Month Prior to 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r>
      <w:tr>
        <w:tblPrEx>
          <w:tblCellMar>
            <w:top w:w="0" w:type="dxa"/>
            <w:left w:w="104" w:type="dxa"/>
            <w:bottom w:w="0" w:type="dxa"/>
            <w:right w:w="65" w:type="dxa"/>
          </w:tblCellMar>
        </w:tblPrEx>
        <w:trPr>
          <w:trHeight w:val="1882" w:hRule="atLeast"/>
        </w:trPr>
        <w:tc>
          <w:tcPr>
            <w:tcW w:w="755"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88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Open </w:t>
            </w:r>
          </w:p>
          <w:p>
            <w:pPr>
              <w:rPr>
                <w:rFonts w:eastAsia="Times New Roman" w:cs="Times New Roman"/>
                <w:color w:val="000000"/>
                <w:sz w:val="22"/>
                <w:szCs w:val="22"/>
              </w:rPr>
            </w:pPr>
            <w:r>
              <w:rPr>
                <w:rFonts w:eastAsia="Times New Roman" w:cs="Times New Roman"/>
                <w:color w:val="000000"/>
                <w:sz w:val="22"/>
                <w:szCs w:val="22"/>
              </w:rPr>
              <w:t xml:space="preserve">interest (lots) </w:t>
            </w:r>
          </w:p>
        </w:tc>
        <w:tc>
          <w:tcPr>
            <w:tcW w:w="1023" w:type="pct"/>
            <w:gridSpan w:val="2"/>
            <w:tcBorders>
              <w:top w:val="single" w:color="000000" w:sz="4" w:space="0"/>
              <w:left w:val="single" w:color="000000" w:sz="4" w:space="0"/>
              <w:bottom w:val="single" w:color="000000" w:sz="4" w:space="0"/>
              <w:right w:val="single" w:color="000000" w:sz="4" w:space="0"/>
            </w:tcBorders>
            <w:vAlign w:val="center"/>
          </w:tcPr>
          <w:p>
            <w:pPr>
              <w:spacing w:line="603" w:lineRule="auto"/>
              <w:ind w:right="39"/>
              <w:rPr>
                <w:rFonts w:eastAsia="Times New Roman" w:cs="Times New Roman"/>
                <w:color w:val="000000"/>
                <w:sz w:val="22"/>
                <w:szCs w:val="22"/>
              </w:rPr>
            </w:pPr>
            <w:r>
              <w:rPr>
                <w:rFonts w:eastAsia="Times New Roman" w:cs="Times New Roman"/>
                <w:color w:val="000000"/>
                <w:sz w:val="22"/>
                <w:szCs w:val="22"/>
              </w:rPr>
              <w:t xml:space="preserve">Position limit proportion (%) and position </w:t>
            </w:r>
          </w:p>
          <w:p>
            <w:pPr>
              <w:rPr>
                <w:rFonts w:eastAsia="Times New Roman" w:cs="Times New Roman"/>
                <w:color w:val="000000"/>
                <w:sz w:val="22"/>
                <w:szCs w:val="22"/>
              </w:rPr>
            </w:pPr>
            <w:r>
              <w:rPr>
                <w:rFonts w:eastAsia="Times New Roman" w:cs="Times New Roman"/>
                <w:color w:val="000000"/>
                <w:sz w:val="22"/>
                <w:szCs w:val="22"/>
              </w:rPr>
              <w:t xml:space="preserve">limit (lots) </w:t>
            </w:r>
          </w:p>
        </w:tc>
        <w:tc>
          <w:tcPr>
            <w:tcW w:w="1196" w:type="pct"/>
            <w:gridSpan w:val="2"/>
            <w:tcBorders>
              <w:top w:val="single" w:color="000000" w:sz="4" w:space="0"/>
              <w:left w:val="single" w:color="000000" w:sz="4" w:space="0"/>
              <w:bottom w:val="single" w:color="000000" w:sz="4" w:space="0"/>
              <w:right w:val="single" w:color="000000" w:sz="6"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142" w:type="pct"/>
            <w:gridSpan w:val="2"/>
            <w:tcBorders>
              <w:top w:val="single" w:color="000000" w:sz="4" w:space="0"/>
              <w:left w:val="single" w:color="000000" w:sz="6"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r>
      <w:tr>
        <w:tblPrEx>
          <w:tblCellMar>
            <w:top w:w="0" w:type="dxa"/>
            <w:left w:w="104" w:type="dxa"/>
            <w:bottom w:w="0" w:type="dxa"/>
            <w:right w:w="65" w:type="dxa"/>
          </w:tblCellMar>
        </w:tblPrEx>
        <w:trPr>
          <w:trHeight w:val="1882" w:hRule="atLeast"/>
        </w:trPr>
        <w:tc>
          <w:tcPr>
            <w:tcW w:w="755"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8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544"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47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65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544" w:type="pct"/>
            <w:tcBorders>
              <w:top w:val="single" w:color="000000" w:sz="4" w:space="0"/>
              <w:left w:val="single" w:color="000000" w:sz="4" w:space="0"/>
              <w:bottom w:val="single" w:color="000000" w:sz="4" w:space="0"/>
              <w:right w:val="single" w:color="000000" w:sz="6"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650" w:type="pct"/>
            <w:tcBorders>
              <w:top w:val="single" w:color="000000" w:sz="4" w:space="0"/>
              <w:left w:val="single" w:color="000000" w:sz="6"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49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0" w:type="dxa"/>
            <w:left w:w="104" w:type="dxa"/>
            <w:bottom w:w="0" w:type="dxa"/>
            <w:right w:w="65" w:type="dxa"/>
          </w:tblCellMar>
        </w:tblPrEx>
        <w:trPr>
          <w:trHeight w:val="948" w:hRule="atLeast"/>
        </w:trPr>
        <w:tc>
          <w:tcPr>
            <w:tcW w:w="755" w:type="pct"/>
            <w:vMerge w:val="restart"/>
            <w:tcBorders>
              <w:top w:val="single" w:color="000000" w:sz="4" w:space="0"/>
              <w:left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Low Sulfur </w:t>
            </w:r>
          </w:p>
          <w:p>
            <w:pPr>
              <w:tabs>
                <w:tab w:val="right" w:pos="819"/>
              </w:tabs>
              <w:rPr>
                <w:rFonts w:eastAsia="Times New Roman" w:cs="Times New Roman"/>
                <w:color w:val="000000"/>
                <w:sz w:val="22"/>
                <w:szCs w:val="22"/>
              </w:rPr>
            </w:pPr>
            <w:r>
              <w:rPr>
                <w:rFonts w:eastAsia="Times New Roman" w:cs="Times New Roman"/>
                <w:color w:val="000000"/>
                <w:sz w:val="22"/>
                <w:szCs w:val="22"/>
              </w:rPr>
              <w:t xml:space="preserve">Fuel </w:t>
            </w:r>
            <w:r>
              <w:rPr>
                <w:rFonts w:eastAsia="Times New Roman" w:cs="Times New Roman"/>
                <w:color w:val="000000"/>
                <w:sz w:val="22"/>
                <w:szCs w:val="22"/>
              </w:rPr>
              <w:tab/>
            </w:r>
            <w:r>
              <w:rPr>
                <w:rFonts w:eastAsia="Times New Roman" w:cs="Times New Roman"/>
                <w:color w:val="000000"/>
                <w:sz w:val="22"/>
                <w:szCs w:val="22"/>
              </w:rPr>
              <w:t xml:space="preserve">Oil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8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≥100,0</w:t>
            </w:r>
          </w:p>
          <w:p>
            <w:pPr>
              <w:rPr>
                <w:rFonts w:eastAsia="Times New Roman" w:cs="Times New Roman"/>
                <w:color w:val="000000"/>
                <w:sz w:val="22"/>
                <w:szCs w:val="22"/>
              </w:rPr>
            </w:pPr>
            <w:r>
              <w:rPr>
                <w:rFonts w:eastAsia="Times New Roman" w:cs="Times New Roman"/>
                <w:color w:val="000000"/>
                <w:sz w:val="22"/>
                <w:szCs w:val="22"/>
              </w:rPr>
              <w:t xml:space="preserve">00 </w:t>
            </w:r>
          </w:p>
        </w:tc>
        <w:tc>
          <w:tcPr>
            <w:tcW w:w="544"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47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652" w:type="pct"/>
            <w:vMerge w:val="restart"/>
            <w:tcBorders>
              <w:top w:val="single" w:color="000000" w:sz="4" w:space="0"/>
              <w:left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544" w:type="pct"/>
            <w:vMerge w:val="restart"/>
            <w:tcBorders>
              <w:top w:val="single" w:color="000000" w:sz="4" w:space="0"/>
              <w:left w:val="single" w:color="000000" w:sz="4" w:space="0"/>
              <w:right w:val="single" w:color="000000" w:sz="6"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650" w:type="pct"/>
            <w:vMerge w:val="restart"/>
            <w:tcBorders>
              <w:top w:val="single" w:color="000000" w:sz="4" w:space="0"/>
              <w:left w:val="single" w:color="000000" w:sz="6"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c>
          <w:tcPr>
            <w:tcW w:w="492" w:type="pct"/>
            <w:vMerge w:val="restart"/>
            <w:tcBorders>
              <w:top w:val="single" w:color="000000" w:sz="4" w:space="0"/>
              <w:left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r>
      <w:tr>
        <w:tblPrEx>
          <w:tblCellMar>
            <w:top w:w="0" w:type="dxa"/>
            <w:left w:w="104" w:type="dxa"/>
            <w:bottom w:w="0" w:type="dxa"/>
            <w:right w:w="65" w:type="dxa"/>
          </w:tblCellMar>
        </w:tblPrEx>
        <w:trPr>
          <w:trHeight w:val="946" w:hRule="atLeast"/>
        </w:trPr>
        <w:tc>
          <w:tcPr>
            <w:tcW w:w="755" w:type="pct"/>
            <w:vMerge w:val="continue"/>
            <w:tcBorders>
              <w:left w:val="single" w:color="000000" w:sz="4" w:space="0"/>
              <w:bottom w:val="single" w:color="000000" w:sz="4" w:space="0"/>
              <w:right w:val="single" w:color="000000" w:sz="4" w:space="0"/>
            </w:tcBorders>
          </w:tcPr>
          <w:p>
            <w:pPr>
              <w:rPr>
                <w:rFonts w:eastAsia="Times New Roman" w:cs="Times New Roman"/>
                <w:color w:val="000000"/>
                <w:sz w:val="22"/>
                <w:szCs w:val="22"/>
              </w:rPr>
            </w:pPr>
          </w:p>
        </w:tc>
        <w:tc>
          <w:tcPr>
            <w:tcW w:w="88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&lt;100,0</w:t>
            </w:r>
          </w:p>
          <w:p>
            <w:pPr>
              <w:rPr>
                <w:rFonts w:eastAsia="Times New Roman" w:cs="Times New Roman"/>
                <w:color w:val="000000"/>
                <w:sz w:val="22"/>
                <w:szCs w:val="22"/>
              </w:rPr>
            </w:pPr>
            <w:r>
              <w:rPr>
                <w:rFonts w:eastAsia="Times New Roman" w:cs="Times New Roman"/>
                <w:color w:val="000000"/>
                <w:sz w:val="22"/>
                <w:szCs w:val="22"/>
              </w:rPr>
              <w:t xml:space="preserve">00 </w:t>
            </w:r>
          </w:p>
        </w:tc>
        <w:tc>
          <w:tcPr>
            <w:tcW w:w="544"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10,000 </w:t>
            </w:r>
          </w:p>
        </w:tc>
        <w:tc>
          <w:tcPr>
            <w:tcW w:w="47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10,000 </w:t>
            </w:r>
          </w:p>
        </w:tc>
        <w:tc>
          <w:tcPr>
            <w:tcW w:w="652" w:type="pct"/>
            <w:vMerge w:val="continue"/>
            <w:tcBorders>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544" w:type="pct"/>
            <w:vMerge w:val="continue"/>
            <w:tcBorders>
              <w:left w:val="single" w:color="000000" w:sz="4" w:space="0"/>
              <w:bottom w:val="single" w:color="000000" w:sz="4" w:space="0"/>
              <w:right w:val="single" w:color="000000" w:sz="6" w:space="0"/>
            </w:tcBorders>
          </w:tcPr>
          <w:p>
            <w:pPr>
              <w:spacing w:after="160"/>
              <w:rPr>
                <w:rFonts w:eastAsia="Times New Roman" w:cs="Times New Roman"/>
                <w:color w:val="000000"/>
                <w:sz w:val="22"/>
                <w:szCs w:val="22"/>
              </w:rPr>
            </w:pPr>
          </w:p>
        </w:tc>
        <w:tc>
          <w:tcPr>
            <w:tcW w:w="650" w:type="pct"/>
            <w:vMerge w:val="continue"/>
            <w:tcBorders>
              <w:left w:val="single" w:color="000000" w:sz="6" w:space="0"/>
              <w:bottom w:val="single" w:color="000000" w:sz="4" w:space="0"/>
              <w:right w:val="single" w:color="000000" w:sz="4" w:space="0"/>
            </w:tcBorders>
          </w:tcPr>
          <w:p>
            <w:pPr>
              <w:spacing w:after="160"/>
              <w:rPr>
                <w:rFonts w:eastAsia="Times New Roman" w:cs="Times New Roman"/>
                <w:color w:val="000000"/>
                <w:sz w:val="22"/>
                <w:szCs w:val="22"/>
              </w:rPr>
            </w:pPr>
          </w:p>
        </w:tc>
        <w:tc>
          <w:tcPr>
            <w:tcW w:w="492" w:type="pct"/>
            <w:vMerge w:val="continue"/>
            <w:tcBorders>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r>
    </w:tbl>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are counted by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70</w:t>
      </w:r>
      <w:r>
        <w:rPr>
          <w:rFonts w:eastAsia="Times New Roman" w:cs="Times New Roman"/>
          <w:color w:val="000000"/>
          <w:sz w:val="22"/>
          <w:szCs w:val="22"/>
        </w:rPr>
        <w:t xml:space="preserve"> After the market closes on the fifth trading day prior to the last trading day of low sulfur fuel oil futures contract, positions held by individual Clients who are not able to issue or accept tax invoices during delivery as stipulated by the Exchange shall be closed out completely. From the fourth trading day prior to the last trading day on, the positions held by such Clients in the delivery month will be subject to forced position liquidation by the Exchange in accordance with relevant rules.</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11 Risk Control Parameters for TSR 20 Futures Contract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71 </w:t>
      </w:r>
      <w:r>
        <w:rPr>
          <w:rFonts w:eastAsia="Times New Roman" w:cs="Times New Roman"/>
          <w:color w:val="000000"/>
          <w:sz w:val="22"/>
          <w:szCs w:val="22"/>
        </w:rPr>
        <w:t xml:space="preserve">The minimum trading margin for a TSR 20 futures contract is seven percent (7%) of the contract value.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72</w:t>
      </w:r>
      <w:r>
        <w:rPr>
          <w:rFonts w:eastAsia="Times New Roman" w:cs="Times New Roman"/>
          <w:color w:val="000000"/>
          <w:sz w:val="22"/>
          <w:szCs w:val="22"/>
        </w:rPr>
        <w:t xml:space="preserve"> Trading margins for a TSR 20 futures contract at different periods of trading from its listing to its last trading day are as follows: </w:t>
      </w:r>
    </w:p>
    <w:tbl>
      <w:tblPr>
        <w:tblStyle w:val="33"/>
        <w:tblW w:w="0" w:type="auto"/>
        <w:tblInd w:w="-108" w:type="dxa"/>
        <w:tblLayout w:type="fixed"/>
        <w:tblCellMar>
          <w:top w:w="118" w:type="dxa"/>
          <w:left w:w="0" w:type="dxa"/>
          <w:bottom w:w="0" w:type="dxa"/>
          <w:right w:w="54" w:type="dxa"/>
        </w:tblCellMar>
      </w:tblPr>
      <w:tblGrid>
        <w:gridCol w:w="4721"/>
        <w:gridCol w:w="3290"/>
        <w:gridCol w:w="292"/>
      </w:tblGrid>
      <w:tr>
        <w:tblPrEx>
          <w:tblCellMar>
            <w:top w:w="118" w:type="dxa"/>
            <w:left w:w="0" w:type="dxa"/>
            <w:bottom w:w="0" w:type="dxa"/>
            <w:right w:w="54" w:type="dxa"/>
          </w:tblCellMar>
        </w:tblPrEx>
        <w:trPr>
          <w:trHeight w:val="1258"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3290" w:type="dxa"/>
            <w:tcBorders>
              <w:top w:val="single" w:color="000000" w:sz="4" w:space="0"/>
              <w:left w:val="single" w:color="000000" w:sz="4" w:space="0"/>
              <w:bottom w:val="single" w:color="000000" w:sz="4" w:space="0"/>
              <w:right w:val="nil"/>
            </w:tcBorders>
          </w:tcPr>
          <w:p>
            <w:pPr>
              <w:tabs>
                <w:tab w:val="center" w:pos="1656"/>
                <w:tab w:val="center" w:pos="2645"/>
              </w:tabs>
              <w:spacing w:after="198"/>
              <w:rPr>
                <w:rFonts w:eastAsia="Times New Roman" w:cs="Times New Roman"/>
                <w:color w:val="000000"/>
                <w:sz w:val="22"/>
                <w:szCs w:val="22"/>
              </w:rPr>
            </w:pPr>
            <w:r>
              <w:rPr>
                <w:rFonts w:eastAsia="Times New Roman" w:cs="Times New Roman"/>
                <w:color w:val="000000"/>
                <w:sz w:val="22"/>
                <w:szCs w:val="22"/>
              </w:rPr>
              <w:t xml:space="preserve">Minimum </w:t>
            </w:r>
            <w:r>
              <w:rPr>
                <w:rFonts w:eastAsia="Times New Roman" w:cs="Times New Roman"/>
                <w:color w:val="000000"/>
                <w:sz w:val="22"/>
                <w:szCs w:val="22"/>
              </w:rPr>
              <w:tab/>
            </w:r>
            <w:r>
              <w:rPr>
                <w:rFonts w:eastAsia="Times New Roman" w:cs="Times New Roman"/>
                <w:color w:val="000000"/>
                <w:sz w:val="22"/>
                <w:szCs w:val="22"/>
              </w:rPr>
              <w:t xml:space="preserve">Trading </w:t>
            </w:r>
            <w:r>
              <w:rPr>
                <w:rFonts w:eastAsia="Times New Roman" w:cs="Times New Roman"/>
                <w:color w:val="000000"/>
                <w:sz w:val="22"/>
                <w:szCs w:val="22"/>
              </w:rPr>
              <w:tab/>
            </w:r>
            <w:r>
              <w:rPr>
                <w:rFonts w:eastAsia="Times New Roman" w:cs="Times New Roman"/>
                <w:color w:val="000000"/>
                <w:sz w:val="22"/>
                <w:szCs w:val="22"/>
              </w:rPr>
              <w:t xml:space="preserve">Margin </w:t>
            </w:r>
          </w:p>
          <w:p>
            <w:pPr>
              <w:rPr>
                <w:rFonts w:eastAsia="Times New Roman" w:cs="Times New Roman"/>
                <w:color w:val="000000"/>
                <w:sz w:val="22"/>
                <w:szCs w:val="22"/>
              </w:rPr>
            </w:pPr>
            <w:r>
              <w:rPr>
                <w:rFonts w:eastAsia="Times New Roman" w:cs="Times New Roman"/>
                <w:color w:val="000000"/>
                <w:sz w:val="22"/>
                <w:szCs w:val="22"/>
              </w:rPr>
              <w:t xml:space="preserve">Percentage of Contract Value </w:t>
            </w:r>
          </w:p>
        </w:tc>
        <w:tc>
          <w:tcPr>
            <w:tcW w:w="292" w:type="dxa"/>
            <w:tcBorders>
              <w:top w:val="single" w:color="000000" w:sz="4" w:space="0"/>
              <w:left w:val="nil"/>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w:t>
            </w:r>
          </w:p>
        </w:tc>
      </w:tr>
      <w:tr>
        <w:tblPrEx>
          <w:tblCellMar>
            <w:top w:w="118" w:type="dxa"/>
            <w:left w:w="0" w:type="dxa"/>
            <w:bottom w:w="0" w:type="dxa"/>
            <w:right w:w="54" w:type="dxa"/>
          </w:tblCellMar>
        </w:tblPrEx>
        <w:trPr>
          <w:trHeight w:val="90"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2"/>
                <w:szCs w:val="22"/>
              </w:rPr>
            </w:pPr>
            <w:r>
              <w:rPr>
                <w:rFonts w:eastAsia="Times New Roman" w:cs="Times New Roman"/>
                <w:color w:val="000000"/>
                <w:sz w:val="22"/>
                <w:szCs w:val="22"/>
              </w:rPr>
              <w:t xml:space="preserve">7%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118" w:type="dxa"/>
            <w:left w:w="0" w:type="dxa"/>
            <w:bottom w:w="0" w:type="dxa"/>
            <w:right w:w="54" w:type="dxa"/>
          </w:tblCellMar>
        </w:tblPrEx>
        <w:trPr>
          <w:trHeight w:val="616"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month prior to the delivery month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118" w:type="dxa"/>
            <w:left w:w="0" w:type="dxa"/>
            <w:bottom w:w="0" w:type="dxa"/>
            <w:right w:w="54" w:type="dxa"/>
          </w:tblCellMar>
        </w:tblPrEx>
        <w:trPr>
          <w:trHeight w:val="556"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delivery month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2"/>
                <w:szCs w:val="22"/>
              </w:rPr>
            </w:pPr>
            <w:r>
              <w:rPr>
                <w:rFonts w:eastAsia="Times New Roman" w:cs="Times New Roman"/>
                <w:color w:val="000000"/>
                <w:sz w:val="22"/>
                <w:szCs w:val="22"/>
              </w:rPr>
              <w:t xml:space="preserve">15%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118" w:type="dxa"/>
            <w:left w:w="0" w:type="dxa"/>
            <w:bottom w:w="0" w:type="dxa"/>
            <w:right w:w="54" w:type="dxa"/>
          </w:tblCellMar>
        </w:tblPrEx>
        <w:trPr>
          <w:trHeight w:val="615" w:hRule="atLeast"/>
        </w:trPr>
        <w:tc>
          <w:tcPr>
            <w:tcW w:w="4721" w:type="dxa"/>
            <w:tcBorders>
              <w:top w:val="single" w:color="000000" w:sz="4" w:space="0"/>
              <w:left w:val="single" w:color="000000" w:sz="4" w:space="0"/>
              <w:bottom w:val="single" w:color="auto"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w:t>
            </w:r>
          </w:p>
          <w:p>
            <w:pPr>
              <w:rPr>
                <w:rFonts w:eastAsia="Times New Roman" w:cs="Times New Roman"/>
                <w:color w:val="000000"/>
                <w:sz w:val="22"/>
                <w:szCs w:val="22"/>
              </w:rPr>
            </w:pPr>
            <w:r>
              <w:rPr>
                <w:rFonts w:eastAsia="Times New Roman" w:cs="Times New Roman"/>
                <w:color w:val="000000"/>
                <w:sz w:val="22"/>
                <w:szCs w:val="22"/>
              </w:rPr>
              <w:t xml:space="preserve">trading day </w:t>
            </w:r>
          </w:p>
        </w:tc>
        <w:tc>
          <w:tcPr>
            <w:tcW w:w="3582" w:type="dxa"/>
            <w:gridSpan w:val="2"/>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r>
              <w:rPr>
                <w:rFonts w:eastAsia="Times New Roman" w:cs="Times New Roman"/>
                <w:color w:val="000000"/>
                <w:sz w:val="22"/>
                <w:szCs w:val="22"/>
              </w:rPr>
              <w:t xml:space="preserve">20% </w:t>
            </w:r>
          </w:p>
        </w:tc>
      </w:tr>
    </w:tbl>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73</w:t>
      </w:r>
      <w:r>
        <w:rPr>
          <w:rFonts w:eastAsia="Times New Roman" w:cs="Times New Roman"/>
          <w:color w:val="000000"/>
          <w:sz w:val="22"/>
          <w:szCs w:val="22"/>
        </w:rPr>
        <w:t xml:space="preserve"> Before the market close of the last trading day of the nearest month to the delivery month, the number of positions held by members, overseas special participants and clients in TSR20 futures contracts should be adjusted to the integral multiple of 10 lots (In case the adjustment cannot be made on time due to special market conditions, it can be postponed for one trading day); after entering the delivery month, the number of positions held by each participant in TSR20 futures contracts should be the integral multiple of 10 lots, and the newly opened and closed positions should also be the integral multiple of 10 lots.</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4</w:t>
      </w:r>
      <w:r>
        <w:rPr>
          <w:rFonts w:eastAsia="Times New Roman" w:cs="Times New Roman"/>
          <w:color w:val="000000"/>
          <w:sz w:val="22"/>
          <w:szCs w:val="22"/>
        </w:rPr>
        <w:t xml:space="preserve"> Proportions and sizes of position limit for a TSR 20 futures contract at different periods of trading are as follows: </w:t>
      </w:r>
    </w:p>
    <w:tbl>
      <w:tblPr>
        <w:tblStyle w:val="33"/>
        <w:tblW w:w="4767" w:type="pct"/>
        <w:tblInd w:w="0" w:type="dxa"/>
        <w:tblLayout w:type="autofit"/>
        <w:tblCellMar>
          <w:top w:w="152" w:type="dxa"/>
          <w:left w:w="0" w:type="dxa"/>
          <w:bottom w:w="0" w:type="dxa"/>
          <w:right w:w="68" w:type="dxa"/>
        </w:tblCellMar>
      </w:tblPr>
      <w:tblGrid>
        <w:gridCol w:w="1170"/>
        <w:gridCol w:w="1375"/>
        <w:gridCol w:w="1379"/>
        <w:gridCol w:w="1277"/>
        <w:gridCol w:w="857"/>
        <w:gridCol w:w="1177"/>
        <w:gridCol w:w="1097"/>
      </w:tblGrid>
      <w:tr>
        <w:tblPrEx>
          <w:tblCellMar>
            <w:top w:w="152" w:type="dxa"/>
            <w:left w:w="0" w:type="dxa"/>
            <w:bottom w:w="0" w:type="dxa"/>
            <w:right w:w="68" w:type="dxa"/>
          </w:tblCellMar>
        </w:tblPrEx>
        <w:trPr>
          <w:trHeight w:val="1882" w:hRule="atLeast"/>
        </w:trPr>
        <w:tc>
          <w:tcPr>
            <w:tcW w:w="702"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1652" w:type="pct"/>
            <w:gridSpan w:val="2"/>
            <w:tcBorders>
              <w:top w:val="single" w:color="000000" w:sz="4" w:space="0"/>
              <w:left w:val="single" w:color="000000" w:sz="4" w:space="0"/>
              <w:bottom w:val="single" w:color="000000" w:sz="4" w:space="0"/>
              <w:right w:val="single" w:color="000000" w:sz="4" w:space="0"/>
            </w:tcBorders>
            <w:vAlign w:val="center"/>
          </w:tcPr>
          <w:p>
            <w:pPr>
              <w:spacing w:line="603" w:lineRule="auto"/>
              <w:ind w:right="38"/>
              <w:rPr>
                <w:rFonts w:eastAsia="Times New Roman" w:cs="Times New Roman"/>
                <w:color w:val="000000"/>
                <w:sz w:val="22"/>
                <w:szCs w:val="22"/>
              </w:rPr>
            </w:pPr>
            <w:r>
              <w:rPr>
                <w:rFonts w:eastAsia="Times New Roman" w:cs="Times New Roman"/>
                <w:color w:val="000000"/>
                <w:sz w:val="22"/>
                <w:szCs w:val="22"/>
              </w:rPr>
              <w:t xml:space="preserve">From the Day of Listing to the Last Trading Day of the Second Month Prior to 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c>
          <w:tcPr>
            <w:tcW w:w="1280" w:type="pct"/>
            <w:gridSpan w:val="2"/>
            <w:tcBorders>
              <w:top w:val="single" w:color="000000" w:sz="4" w:space="0"/>
              <w:left w:val="single" w:color="000000" w:sz="4" w:space="0"/>
              <w:bottom w:val="single" w:color="000000" w:sz="4" w:space="0"/>
              <w:right w:val="nil"/>
            </w:tcBorders>
            <w:vAlign w:val="center"/>
          </w:tcPr>
          <w:p>
            <w:pPr>
              <w:tabs>
                <w:tab w:val="center" w:pos="883"/>
                <w:tab w:val="right" w:pos="1472"/>
              </w:tabs>
              <w:spacing w:after="272"/>
              <w:rPr>
                <w:rFonts w:hint="default" w:eastAsia="SimSun" w:cs="Times New Roman"/>
                <w:color w:val="000000"/>
                <w:sz w:val="22"/>
                <w:szCs w:val="22"/>
                <w:lang w:val="en-US" w:eastAsia="zh-CN"/>
              </w:rPr>
            </w:pPr>
            <w:r>
              <w:rPr>
                <w:rFonts w:eastAsia="Times New Roman" w:cs="Times New Roman"/>
                <w:color w:val="000000"/>
                <w:sz w:val="22"/>
                <w:szCs w:val="22"/>
              </w:rPr>
              <w:t xml:space="preserve">Month </w:t>
            </w:r>
            <w:r>
              <w:rPr>
                <w:rFonts w:eastAsia="Times New Roman" w:cs="Times New Roman"/>
                <w:color w:val="000000"/>
                <w:sz w:val="22"/>
                <w:szCs w:val="22"/>
              </w:rPr>
              <w:tab/>
            </w:r>
            <w:r>
              <w:rPr>
                <w:rFonts w:eastAsia="Times New Roman" w:cs="Times New Roman"/>
                <w:color w:val="000000"/>
                <w:sz w:val="22"/>
                <w:szCs w:val="22"/>
              </w:rPr>
              <w:t xml:space="preserve">Prior </w:t>
            </w:r>
            <w:r>
              <w:rPr>
                <w:rFonts w:eastAsia="Times New Roman" w:cs="Times New Roman"/>
                <w:color w:val="000000"/>
                <w:sz w:val="22"/>
                <w:szCs w:val="22"/>
              </w:rPr>
              <w:tab/>
            </w:r>
            <w:r>
              <w:rPr>
                <w:rFonts w:eastAsia="Times New Roman" w:cs="Times New Roman"/>
                <w:color w:val="000000"/>
                <w:sz w:val="22"/>
                <w:szCs w:val="22"/>
              </w:rPr>
              <w:t xml:space="preserve">to </w:t>
            </w:r>
            <w:r>
              <w:rPr>
                <w:rFonts w:hint="eastAsia" w:eastAsia="SimSun" w:cs="Times New Roman"/>
                <w:color w:val="000000"/>
                <w:sz w:val="22"/>
                <w:szCs w:val="22"/>
                <w:lang w:val="en-US" w:eastAsia="zh-CN"/>
              </w:rPr>
              <w:t>the</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c>
          <w:tcPr>
            <w:tcW w:w="1364"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Delivery Month </w:t>
            </w:r>
          </w:p>
        </w:tc>
      </w:tr>
      <w:tr>
        <w:tblPrEx>
          <w:tblCellMar>
            <w:top w:w="152" w:type="dxa"/>
            <w:left w:w="0" w:type="dxa"/>
            <w:bottom w:w="0" w:type="dxa"/>
            <w:right w:w="68" w:type="dxa"/>
          </w:tblCellMar>
        </w:tblPrEx>
        <w:trPr>
          <w:trHeight w:val="1416" w:hRule="atLeast"/>
        </w:trPr>
        <w:tc>
          <w:tcPr>
            <w:tcW w:w="702"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1652"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280" w:type="pct"/>
            <w:gridSpan w:val="2"/>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364"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r>
      <w:tr>
        <w:tblPrEx>
          <w:tblCellMar>
            <w:top w:w="152" w:type="dxa"/>
            <w:left w:w="0" w:type="dxa"/>
            <w:bottom w:w="0" w:type="dxa"/>
            <w:right w:w="68" w:type="dxa"/>
          </w:tblCellMar>
        </w:tblPrEx>
        <w:trPr>
          <w:trHeight w:val="1882" w:hRule="atLeast"/>
        </w:trPr>
        <w:tc>
          <w:tcPr>
            <w:tcW w:w="702"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25"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82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766"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513" w:type="pct"/>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706"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5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152" w:type="dxa"/>
            <w:left w:w="0" w:type="dxa"/>
            <w:bottom w:w="0" w:type="dxa"/>
            <w:right w:w="68" w:type="dxa"/>
          </w:tblCellMar>
        </w:tblPrEx>
        <w:trPr>
          <w:trHeight w:val="946" w:hRule="atLeast"/>
        </w:trPr>
        <w:tc>
          <w:tcPr>
            <w:tcW w:w="702" w:type="pct"/>
            <w:tcBorders>
              <w:top w:val="single" w:color="000000" w:sz="4" w:space="0"/>
              <w:left w:val="single" w:color="000000" w:sz="4" w:space="0"/>
              <w:bottom w:val="single" w:color="000000" w:sz="4" w:space="0"/>
              <w:right w:val="single" w:color="000000" w:sz="4" w:space="0"/>
            </w:tcBorders>
            <w:vAlign w:val="center"/>
          </w:tcPr>
          <w:p>
            <w:pPr>
              <w:tabs>
                <w:tab w:val="right" w:pos="779"/>
              </w:tabs>
              <w:spacing w:after="271"/>
              <w:rPr>
                <w:rFonts w:eastAsia="Times New Roman" w:cs="Times New Roman"/>
                <w:color w:val="000000"/>
                <w:sz w:val="22"/>
                <w:szCs w:val="22"/>
              </w:rPr>
            </w:pPr>
            <w:r>
              <w:rPr>
                <w:rFonts w:eastAsia="Times New Roman" w:cs="Times New Roman"/>
                <w:color w:val="000000"/>
                <w:sz w:val="22"/>
                <w:szCs w:val="22"/>
              </w:rPr>
              <w:t xml:space="preserve">TSR </w:t>
            </w:r>
            <w:r>
              <w:rPr>
                <w:rFonts w:eastAsia="Times New Roman" w:cs="Times New Roman"/>
                <w:color w:val="000000"/>
                <w:sz w:val="22"/>
                <w:szCs w:val="22"/>
              </w:rPr>
              <w:tab/>
            </w:r>
            <w:r>
              <w:rPr>
                <w:rFonts w:eastAsia="Times New Roman" w:cs="Times New Roman"/>
                <w:color w:val="000000"/>
                <w:sz w:val="22"/>
                <w:szCs w:val="22"/>
              </w:rPr>
              <w:t xml:space="preserve">20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2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2,000 </w:t>
            </w:r>
          </w:p>
        </w:tc>
        <w:tc>
          <w:tcPr>
            <w:tcW w:w="82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2,000 </w:t>
            </w:r>
          </w:p>
        </w:tc>
        <w:tc>
          <w:tcPr>
            <w:tcW w:w="76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600 </w:t>
            </w:r>
          </w:p>
        </w:tc>
        <w:tc>
          <w:tcPr>
            <w:tcW w:w="513" w:type="pct"/>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600 </w:t>
            </w:r>
          </w:p>
        </w:tc>
        <w:tc>
          <w:tcPr>
            <w:tcW w:w="70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 </w:t>
            </w:r>
          </w:p>
        </w:tc>
        <w:tc>
          <w:tcPr>
            <w:tcW w:w="65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 </w:t>
            </w:r>
          </w:p>
        </w:tc>
      </w:tr>
    </w:tbl>
    <w:p>
      <w:pPr>
        <w:spacing w:after="507"/>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are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5</w:t>
      </w:r>
      <w:r>
        <w:rPr>
          <w:rFonts w:eastAsia="Times New Roman" w:cs="Times New Roman"/>
          <w:b/>
          <w:color w:val="000000"/>
          <w:sz w:val="22"/>
          <w:szCs w:val="22"/>
        </w:rPr>
        <w:t xml:space="preserve"> </w:t>
      </w:r>
      <w:r>
        <w:rPr>
          <w:rFonts w:eastAsia="Times New Roman" w:cs="Times New Roman"/>
          <w:color w:val="000000"/>
          <w:sz w:val="22"/>
          <w:szCs w:val="22"/>
        </w:rPr>
        <w:t xml:space="preserve">If the cumulative price change (denoted as N) in a TSR 20 futures contract reaches nine percent (9%) in three (3) consecutive trading days (denoted as D1-D3), or twelve percent (12%) in four (4) consecutive trading days (denoted as D1-D4), or thirteen point five percent (13.5%) in five consecutive trading days (denoted as D1-D5), the Exchange may, in view of market conditions, take one or a combination of the measures stated in Article 9 of these Risk Management Rules, and report to the CSRC in advance.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76</w:t>
      </w:r>
      <w:r>
        <w:rPr>
          <w:rFonts w:eastAsia="Times New Roman" w:cs="Times New Roman"/>
          <w:color w:val="000000"/>
          <w:sz w:val="22"/>
          <w:szCs w:val="22"/>
        </w:rPr>
        <w:t xml:space="preserve"> After the market closes on the fifth trading day prior to the last trading day of TSR 20 futures contract, positions held by individual Clients who are not capable of issuing or accepting invoices during delivery shall be closed out completely. From the fourth trading day prior to the last trading day on, the positions held by such Clients will be subject to forced position liquidation by the Exchange in accordance with relevant rules. </w:t>
      </w:r>
    </w:p>
    <w:p>
      <w:pPr>
        <w:spacing w:after="305" w:line="448" w:lineRule="auto"/>
        <w:ind w:right="57"/>
        <w:rPr>
          <w:rFonts w:cs="Times New Roman"/>
          <w:color w:val="000000"/>
          <w:sz w:val="22"/>
          <w:szCs w:val="22"/>
        </w:rPr>
      </w:pPr>
      <w:r>
        <w:rPr>
          <w:rFonts w:eastAsia="Times New Roman" w:cs="Times New Roman"/>
          <w:color w:val="000000"/>
          <w:sz w:val="22"/>
          <w:szCs w:val="22"/>
        </w:rPr>
        <w:t>After the market closes on the third trading day prior to the last trading day of TSR 20 futures contract, the number of selling positions held by Clients, Non-FF Members, or OSNBPs shall not exceed that of the standard warrants they held. From the second trading day prior to the last trading day on, the exceeding positions held by such Clients, Non-FF Members, or OSNBPs will be subject to forced position liquidation by the Exchange in accordance with relevant rules.</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12 Risk Control Parameters for Copper Cathode Futures Contract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7</w:t>
      </w:r>
      <w:r>
        <w:rPr>
          <w:rFonts w:eastAsia="Times New Roman" w:cs="Times New Roman"/>
          <w:b/>
          <w:color w:val="000000"/>
          <w:sz w:val="22"/>
          <w:szCs w:val="22"/>
        </w:rPr>
        <w:t xml:space="preserve"> </w:t>
      </w:r>
      <w:r>
        <w:rPr>
          <w:rFonts w:eastAsia="Times New Roman" w:cs="Times New Roman"/>
          <w:color w:val="000000"/>
          <w:sz w:val="22"/>
          <w:szCs w:val="22"/>
        </w:rPr>
        <w:t xml:space="preserve">The minimum trading margin for a copper cathode futures contract is five percent (5%) of the contract value.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8</w:t>
      </w:r>
      <w:r>
        <w:rPr>
          <w:rFonts w:eastAsia="Times New Roman" w:cs="Times New Roman"/>
          <w:b/>
          <w:color w:val="000000"/>
          <w:sz w:val="22"/>
          <w:szCs w:val="22"/>
        </w:rPr>
        <w:t xml:space="preserve"> </w:t>
      </w:r>
      <w:r>
        <w:rPr>
          <w:rFonts w:eastAsia="Times New Roman" w:cs="Times New Roman"/>
          <w:color w:val="000000"/>
          <w:sz w:val="22"/>
          <w:szCs w:val="22"/>
        </w:rPr>
        <w:t xml:space="preserve">Trading margins for a copper cathode futures contract at different periods of trading from its listing to its last trading day are as follows: </w:t>
      </w:r>
    </w:p>
    <w:tbl>
      <w:tblPr>
        <w:tblStyle w:val="33"/>
        <w:tblW w:w="4999" w:type="pct"/>
        <w:tblInd w:w="0" w:type="dxa"/>
        <w:tblLayout w:type="autofit"/>
        <w:tblCellMar>
          <w:top w:w="0" w:type="dxa"/>
          <w:left w:w="108" w:type="dxa"/>
          <w:bottom w:w="0" w:type="dxa"/>
          <w:right w:w="55" w:type="dxa"/>
        </w:tblCellMar>
      </w:tblPr>
      <w:tblGrid>
        <w:gridCol w:w="4411"/>
        <w:gridCol w:w="4416"/>
      </w:tblGrid>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2501" w:type="pct"/>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2"/>
                <w:szCs w:val="22"/>
              </w:rPr>
            </w:pPr>
            <w:r>
              <w:rPr>
                <w:rFonts w:eastAsia="Times New Roman" w:cs="Times New Roman"/>
                <w:color w:val="000000"/>
                <w:sz w:val="22"/>
                <w:szCs w:val="22"/>
              </w:rPr>
              <w:t xml:space="preserve">Minimum Trading Margin as Percentage of </w:t>
            </w:r>
          </w:p>
          <w:p>
            <w:pPr>
              <w:rPr>
                <w:rFonts w:eastAsia="Times New Roman" w:cs="Times New Roman"/>
                <w:color w:val="000000"/>
                <w:sz w:val="22"/>
                <w:szCs w:val="22"/>
              </w:rPr>
            </w:pPr>
            <w:r>
              <w:rPr>
                <w:rFonts w:eastAsia="Times New Roman" w:cs="Times New Roman"/>
                <w:color w:val="000000"/>
                <w:sz w:val="22"/>
                <w:szCs w:val="22"/>
              </w:rPr>
              <w:t xml:space="preserve">Contract Value </w:t>
            </w:r>
          </w:p>
        </w:tc>
      </w:tr>
      <w:tr>
        <w:tblPrEx>
          <w:tblCellMar>
            <w:top w:w="0" w:type="dxa"/>
            <w:left w:w="108" w:type="dxa"/>
            <w:bottom w:w="0" w:type="dxa"/>
            <w:right w:w="55" w:type="dxa"/>
          </w:tblCellMar>
        </w:tblPrEx>
        <w:trPr>
          <w:trHeight w:val="662"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first month prior to the delivery month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delivery month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 </w:t>
            </w:r>
          </w:p>
        </w:tc>
      </w:tr>
      <w:tr>
        <w:tblPrEx>
          <w:tblCellMar>
            <w:top w:w="0" w:type="dxa"/>
            <w:left w:w="108" w:type="dxa"/>
            <w:bottom w:w="0" w:type="dxa"/>
            <w:right w:w="55" w:type="dxa"/>
          </w:tblCellMar>
        </w:tblPrEx>
        <w:trPr>
          <w:trHeight w:val="1130"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trading day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 </w:t>
            </w:r>
          </w:p>
        </w:tc>
      </w:tr>
    </w:tbl>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9</w:t>
      </w:r>
      <w:r>
        <w:rPr>
          <w:rFonts w:eastAsia="Times New Roman" w:cs="Times New Roman"/>
          <w:b/>
          <w:color w:val="000000"/>
          <w:sz w:val="22"/>
          <w:szCs w:val="22"/>
        </w:rPr>
        <w:t xml:space="preserve"> </w:t>
      </w:r>
      <w:r>
        <w:rPr>
          <w:rFonts w:eastAsia="Times New Roman" w:cs="Times New Roman"/>
          <w:color w:val="000000"/>
          <w:sz w:val="22"/>
          <w:szCs w:val="22"/>
        </w:rPr>
        <w:t xml:space="preserve">A Member, an OSP, or a Client shall adjust its positions held in a copper cathode futures contract to multiples of five (5) lots before the market close on the last trading day of the first month prior to the delivery month (if such adjustment cannot be made before this deadline due to any particular market conditions, it may be postponed for one (1) trading day). During the delivery month, any positions held in a copper cathode futures contract shall be multiples of five (5) lots, so shall the positions newly opened or closed out.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80</w:t>
      </w:r>
      <w:r>
        <w:rPr>
          <w:rFonts w:eastAsia="Times New Roman" w:cs="Times New Roman"/>
          <w:b/>
          <w:color w:val="000000"/>
          <w:sz w:val="22"/>
          <w:szCs w:val="22"/>
        </w:rPr>
        <w:t xml:space="preserve"> </w:t>
      </w:r>
      <w:r>
        <w:rPr>
          <w:rFonts w:eastAsia="Times New Roman" w:cs="Times New Roman"/>
          <w:color w:val="000000"/>
          <w:sz w:val="22"/>
          <w:szCs w:val="22"/>
        </w:rPr>
        <w:t xml:space="preserve">Proportions and sizes of position limit for a copper cathode futures contract at different periods of trading are as follows: </w:t>
      </w:r>
    </w:p>
    <w:tbl>
      <w:tblPr>
        <w:tblStyle w:val="33"/>
        <w:tblW w:w="4998" w:type="pct"/>
        <w:tblInd w:w="0" w:type="dxa"/>
        <w:tblLayout w:type="autofit"/>
        <w:tblCellMar>
          <w:top w:w="0" w:type="dxa"/>
          <w:left w:w="108" w:type="dxa"/>
          <w:bottom w:w="0" w:type="dxa"/>
          <w:right w:w="66" w:type="dxa"/>
        </w:tblCellMar>
      </w:tblPr>
      <w:tblGrid>
        <w:gridCol w:w="1105"/>
        <w:gridCol w:w="1499"/>
        <w:gridCol w:w="1151"/>
        <w:gridCol w:w="967"/>
        <w:gridCol w:w="1151"/>
        <w:gridCol w:w="942"/>
        <w:gridCol w:w="1176"/>
        <w:gridCol w:w="845"/>
      </w:tblGrid>
      <w:tr>
        <w:tblPrEx>
          <w:tblCellMar>
            <w:top w:w="0" w:type="dxa"/>
            <w:left w:w="108" w:type="dxa"/>
            <w:bottom w:w="0" w:type="dxa"/>
            <w:right w:w="66" w:type="dxa"/>
          </w:tblCellMar>
        </w:tblPrEx>
        <w:trPr>
          <w:trHeight w:val="1414" w:hRule="atLeast"/>
        </w:trPr>
        <w:tc>
          <w:tcPr>
            <w:tcW w:w="625"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2046" w:type="pct"/>
            <w:gridSpan w:val="3"/>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Day of Listing to the Last </w:t>
            </w:r>
          </w:p>
          <w:p>
            <w:pPr>
              <w:spacing w:after="267"/>
              <w:rPr>
                <w:rFonts w:eastAsia="Times New Roman" w:cs="Times New Roman"/>
                <w:color w:val="000000"/>
                <w:sz w:val="22"/>
                <w:szCs w:val="22"/>
              </w:rPr>
            </w:pPr>
            <w:r>
              <w:rPr>
                <w:rFonts w:eastAsia="Times New Roman" w:cs="Times New Roman"/>
                <w:color w:val="000000"/>
                <w:sz w:val="22"/>
                <w:szCs w:val="22"/>
              </w:rPr>
              <w:t xml:space="preserve">Trading Day of the Second Month </w:t>
            </w:r>
          </w:p>
          <w:p>
            <w:pPr>
              <w:rPr>
                <w:rFonts w:eastAsia="Times New Roman" w:cs="Times New Roman"/>
                <w:color w:val="000000"/>
                <w:sz w:val="22"/>
                <w:szCs w:val="22"/>
              </w:rPr>
            </w:pPr>
            <w:r>
              <w:rPr>
                <w:rFonts w:eastAsia="Times New Roman" w:cs="Times New Roman"/>
                <w:color w:val="000000"/>
                <w:sz w:val="22"/>
                <w:szCs w:val="22"/>
              </w:rPr>
              <w:t xml:space="preserve">Prior to the Delivery Month </w:t>
            </w:r>
          </w:p>
        </w:tc>
        <w:tc>
          <w:tcPr>
            <w:tcW w:w="1184" w:type="pct"/>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Month Prior to 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c>
          <w:tcPr>
            <w:tcW w:w="1143"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Delivery Month </w:t>
            </w:r>
          </w:p>
        </w:tc>
      </w:tr>
      <w:tr>
        <w:tblPrEx>
          <w:tblCellMar>
            <w:top w:w="0" w:type="dxa"/>
            <w:left w:w="108" w:type="dxa"/>
            <w:bottom w:w="0" w:type="dxa"/>
            <w:right w:w="66" w:type="dxa"/>
          </w:tblCellMar>
        </w:tblPrEx>
        <w:trPr>
          <w:trHeight w:val="1414" w:hRule="atLeast"/>
        </w:trPr>
        <w:tc>
          <w:tcPr>
            <w:tcW w:w="625"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848" w:type="pct"/>
            <w:vMerge w:val="restart"/>
            <w:tcBorders>
              <w:top w:val="single" w:color="000000" w:sz="4" w:space="0"/>
              <w:left w:val="single" w:color="000000" w:sz="4" w:space="0"/>
              <w:bottom w:val="single" w:color="000000" w:sz="4" w:space="0"/>
              <w:right w:val="single" w:color="000000" w:sz="4" w:space="0"/>
            </w:tcBorders>
            <w:vAlign w:val="center"/>
          </w:tcPr>
          <w:p>
            <w:pPr>
              <w:spacing w:after="240"/>
              <w:rPr>
                <w:rFonts w:eastAsia="Times New Roman" w:cs="Times New Roman"/>
                <w:color w:val="000000"/>
                <w:sz w:val="22"/>
                <w:szCs w:val="22"/>
              </w:rPr>
            </w:pPr>
            <w:r>
              <w:rPr>
                <w:rFonts w:eastAsia="Times New Roman" w:cs="Times New Roman"/>
                <w:color w:val="000000"/>
                <w:sz w:val="22"/>
                <w:szCs w:val="22"/>
              </w:rPr>
              <w:t xml:space="preserve">Gross Open </w:t>
            </w:r>
          </w:p>
          <w:p>
            <w:pPr>
              <w:rPr>
                <w:rFonts w:eastAsia="Times New Roman" w:cs="Times New Roman"/>
                <w:color w:val="000000"/>
                <w:sz w:val="22"/>
                <w:szCs w:val="22"/>
              </w:rPr>
            </w:pPr>
            <w:r>
              <w:rPr>
                <w:rFonts w:eastAsia="Times New Roman" w:cs="Times New Roman"/>
                <w:color w:val="000000"/>
                <w:sz w:val="22"/>
                <w:szCs w:val="22"/>
              </w:rPr>
              <w:t xml:space="preserve">Interest (lots) </w:t>
            </w:r>
          </w:p>
        </w:tc>
        <w:tc>
          <w:tcPr>
            <w:tcW w:w="1197" w:type="pct"/>
            <w:gridSpan w:val="2"/>
            <w:tcBorders>
              <w:top w:val="single" w:color="000000" w:sz="4" w:space="0"/>
              <w:left w:val="single" w:color="000000" w:sz="4" w:space="0"/>
              <w:bottom w:val="single" w:color="000000" w:sz="4" w:space="0"/>
              <w:right w:val="single" w:color="000000" w:sz="4" w:space="0"/>
            </w:tcBorders>
            <w:vAlign w:val="center"/>
          </w:tcPr>
          <w:p>
            <w:pPr>
              <w:tabs>
                <w:tab w:val="right" w:pos="1386"/>
              </w:tabs>
              <w:spacing w:after="271"/>
              <w:rPr>
                <w:rFonts w:eastAsia="Times New Roman" w:cs="Times New Roman"/>
                <w:color w:val="000000"/>
                <w:sz w:val="22"/>
                <w:szCs w:val="22"/>
              </w:rPr>
            </w:pP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limit </w:t>
            </w:r>
          </w:p>
          <w:p>
            <w:pPr>
              <w:spacing w:after="267"/>
              <w:rPr>
                <w:rFonts w:eastAsia="Times New Roman" w:cs="Times New Roman"/>
                <w:color w:val="000000"/>
                <w:sz w:val="22"/>
                <w:szCs w:val="22"/>
              </w:rPr>
            </w:pPr>
            <w:r>
              <w:rPr>
                <w:rFonts w:eastAsia="Times New Roman" w:cs="Times New Roman"/>
                <w:color w:val="000000"/>
                <w:sz w:val="22"/>
                <w:szCs w:val="22"/>
              </w:rPr>
              <w:t xml:space="preserve">proportion (%) and </w:t>
            </w:r>
          </w:p>
          <w:p>
            <w:pPr>
              <w:rPr>
                <w:rFonts w:eastAsia="Times New Roman" w:cs="Times New Roman"/>
                <w:color w:val="000000"/>
                <w:sz w:val="22"/>
                <w:szCs w:val="22"/>
              </w:rPr>
            </w:pPr>
            <w:r>
              <w:rPr>
                <w:rFonts w:eastAsia="Times New Roman" w:cs="Times New Roman"/>
                <w:color w:val="000000"/>
                <w:sz w:val="22"/>
                <w:szCs w:val="22"/>
              </w:rPr>
              <w:t xml:space="preserve">position limit(lots) </w:t>
            </w:r>
          </w:p>
        </w:tc>
        <w:tc>
          <w:tcPr>
            <w:tcW w:w="1184"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143" w:type="pct"/>
            <w:gridSpan w:val="2"/>
            <w:tcBorders>
              <w:top w:val="single" w:color="000000" w:sz="4" w:space="0"/>
              <w:left w:val="single" w:color="000000" w:sz="4" w:space="0"/>
              <w:bottom w:val="single" w:color="000000" w:sz="4" w:space="0"/>
              <w:right w:val="single" w:color="000000" w:sz="4" w:space="0"/>
            </w:tcBorders>
            <w:vAlign w:val="center"/>
          </w:tcPr>
          <w:p>
            <w:pPr>
              <w:tabs>
                <w:tab w:val="right" w:pos="1317"/>
              </w:tabs>
              <w:spacing w:after="271"/>
              <w:rPr>
                <w:rFonts w:eastAsia="Times New Roman" w:cs="Times New Roman"/>
                <w:color w:val="000000"/>
                <w:sz w:val="22"/>
                <w:szCs w:val="22"/>
              </w:rPr>
            </w:pP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Limit </w:t>
            </w:r>
          </w:p>
          <w:p>
            <w:pPr>
              <w:rPr>
                <w:rFonts w:eastAsia="Times New Roman" w:cs="Times New Roman"/>
                <w:color w:val="000000"/>
                <w:sz w:val="22"/>
                <w:szCs w:val="22"/>
              </w:rPr>
            </w:pPr>
            <w:r>
              <w:rPr>
                <w:rFonts w:eastAsia="Times New Roman" w:cs="Times New Roman"/>
                <w:color w:val="000000"/>
                <w:sz w:val="22"/>
                <w:szCs w:val="22"/>
              </w:rPr>
              <w:t xml:space="preserve">(lots) </w:t>
            </w:r>
          </w:p>
        </w:tc>
      </w:tr>
      <w:tr>
        <w:tblPrEx>
          <w:tblCellMar>
            <w:top w:w="0" w:type="dxa"/>
            <w:left w:w="108" w:type="dxa"/>
            <w:bottom w:w="0" w:type="dxa"/>
            <w:right w:w="66" w:type="dxa"/>
          </w:tblCellMar>
        </w:tblPrEx>
        <w:trPr>
          <w:trHeight w:val="1882" w:hRule="atLeast"/>
        </w:trPr>
        <w:tc>
          <w:tcPr>
            <w:tcW w:w="625" w:type="pct"/>
            <w:vMerge w:val="continue"/>
            <w:tcBorders>
              <w:top w:val="nil"/>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848"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651"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54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651"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53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665"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47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0" w:type="dxa"/>
            <w:left w:w="108" w:type="dxa"/>
            <w:bottom w:w="0" w:type="dxa"/>
            <w:right w:w="66" w:type="dxa"/>
          </w:tblCellMar>
        </w:tblPrEx>
        <w:trPr>
          <w:trHeight w:val="492" w:hRule="atLeast"/>
        </w:trPr>
        <w:tc>
          <w:tcPr>
            <w:tcW w:w="625" w:type="pct"/>
            <w:vMerge w:val="restar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Copper </w:t>
            </w:r>
          </w:p>
          <w:p>
            <w:pPr>
              <w:spacing w:after="267"/>
              <w:rPr>
                <w:rFonts w:eastAsia="Times New Roman" w:cs="Times New Roman"/>
                <w:color w:val="000000"/>
                <w:sz w:val="22"/>
                <w:szCs w:val="22"/>
              </w:rPr>
            </w:pPr>
            <w:r>
              <w:rPr>
                <w:rFonts w:eastAsia="Times New Roman" w:cs="Times New Roman"/>
                <w:color w:val="000000"/>
                <w:sz w:val="22"/>
                <w:szCs w:val="22"/>
              </w:rPr>
              <w:t xml:space="preserve">Cathode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4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≥70,000 </w:t>
            </w:r>
          </w:p>
        </w:tc>
        <w:tc>
          <w:tcPr>
            <w:tcW w:w="65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54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651"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3,500 </w:t>
            </w:r>
          </w:p>
        </w:tc>
        <w:tc>
          <w:tcPr>
            <w:tcW w:w="532"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3,500 </w:t>
            </w:r>
          </w:p>
        </w:tc>
        <w:tc>
          <w:tcPr>
            <w:tcW w:w="665"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 </w:t>
            </w:r>
          </w:p>
        </w:tc>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 </w:t>
            </w:r>
          </w:p>
        </w:tc>
      </w:tr>
      <w:tr>
        <w:tblPrEx>
          <w:tblCellMar>
            <w:top w:w="0" w:type="dxa"/>
            <w:left w:w="108" w:type="dxa"/>
            <w:bottom w:w="0" w:type="dxa"/>
            <w:right w:w="66" w:type="dxa"/>
          </w:tblCellMar>
        </w:tblPrEx>
        <w:trPr>
          <w:trHeight w:val="925" w:hRule="atLeast"/>
        </w:trPr>
        <w:tc>
          <w:tcPr>
            <w:tcW w:w="625"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4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&lt;70,000 </w:t>
            </w:r>
          </w:p>
        </w:tc>
        <w:tc>
          <w:tcPr>
            <w:tcW w:w="65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7,000 </w:t>
            </w:r>
          </w:p>
        </w:tc>
        <w:tc>
          <w:tcPr>
            <w:tcW w:w="54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7,000 </w:t>
            </w:r>
          </w:p>
        </w:tc>
        <w:tc>
          <w:tcPr>
            <w:tcW w:w="651"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532"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665"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478"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r>
    </w:tbl>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are counted by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cs="Times New Roman"/>
          <w:b/>
          <w:color w:val="000000"/>
          <w:sz w:val="22"/>
          <w:szCs w:val="22"/>
        </w:rPr>
        <w:t>1</w:t>
      </w:r>
      <w:r>
        <w:rPr>
          <w:rFonts w:eastAsia="Times New Roman" w:cs="Times New Roman"/>
          <w:b/>
          <w:color w:val="000000"/>
          <w:sz w:val="22"/>
          <w:szCs w:val="22"/>
        </w:rPr>
        <w:t xml:space="preserve"> </w:t>
      </w:r>
      <w:r>
        <w:rPr>
          <w:rFonts w:eastAsia="Times New Roman" w:cs="Times New Roman"/>
          <w:color w:val="000000"/>
          <w:sz w:val="22"/>
          <w:szCs w:val="22"/>
        </w:rPr>
        <w:t xml:space="preserve">If the cumulative price change (denoted as N) in a copper cathode futures contract reaches seven point five percent (7.5%) for three (3) consecutive trading days (denoted as D1-D3), or nine percent (9%) for four (4) consecutive trading days (denoted as D1-D4), or ten point five percent (10.5%) for five (5) consecutive trading days (denoted as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D1-D5), the Exchange may, in view of market conditions, take one or a combination of the measures stated in Article 9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and report to the CSRC in advance.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cs="Times New Roman"/>
          <w:b/>
          <w:color w:val="000000"/>
          <w:sz w:val="22"/>
          <w:szCs w:val="22"/>
        </w:rPr>
        <w:t>2</w:t>
      </w:r>
      <w:r>
        <w:rPr>
          <w:rFonts w:eastAsia="Times New Roman" w:cs="Times New Roman"/>
          <w:b/>
          <w:color w:val="000000"/>
          <w:sz w:val="22"/>
          <w:szCs w:val="22"/>
        </w:rPr>
        <w:t xml:space="preserve"> </w:t>
      </w:r>
      <w:r>
        <w:rPr>
          <w:rFonts w:eastAsia="Times New Roman" w:cs="Times New Roman"/>
          <w:color w:val="000000"/>
          <w:sz w:val="22"/>
          <w:szCs w:val="22"/>
        </w:rPr>
        <w:t xml:space="preserve">After the market closes on the fifth trading day prior to the last trading day of a copper cathode futures contract, positions held by individual Clients who are not capable of issuing or accepting invoices during delivery shall be closed out completely. From the fourth trading day prior to the last trading day on, the positions held by such Clients will be subject to forced position liquidation by the Exchange in accordance with relevant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cs="Times New Roman"/>
          <w:b/>
          <w:color w:val="000000"/>
          <w:sz w:val="22"/>
          <w:szCs w:val="22"/>
        </w:rPr>
        <w:t>3</w:t>
      </w:r>
      <w:r>
        <w:rPr>
          <w:rFonts w:eastAsia="Times New Roman" w:cs="Times New Roman"/>
          <w:b/>
          <w:color w:val="000000"/>
          <w:sz w:val="22"/>
          <w:szCs w:val="22"/>
        </w:rPr>
        <w:t xml:space="preserve"> </w:t>
      </w:r>
      <w:r>
        <w:rPr>
          <w:rFonts w:eastAsia="Times New Roman" w:cs="Times New Roman"/>
          <w:color w:val="000000"/>
          <w:sz w:val="22"/>
          <w:szCs w:val="22"/>
        </w:rPr>
        <w:t xml:space="preserve">The Exchange will exercise the forced position reduction to a copper cathode futures contract according to Article 22 of these </w:t>
      </w:r>
      <w:r>
        <w:rPr>
          <w:rFonts w:eastAsia="Times New Roman" w:cs="Times New Roman"/>
          <w:i/>
          <w:color w:val="000000"/>
          <w:sz w:val="22"/>
          <w:szCs w:val="22"/>
        </w:rPr>
        <w:t xml:space="preserve">Risk Management Rules </w:t>
      </w:r>
      <w:r>
        <w:rPr>
          <w:rFonts w:eastAsia="Times New Roman" w:cs="Times New Roman"/>
          <w:color w:val="000000"/>
          <w:sz w:val="22"/>
          <w:szCs w:val="22"/>
        </w:rPr>
        <w:t xml:space="preserve">in the following procedures: </w:t>
      </w:r>
    </w:p>
    <w:p>
      <w:pPr>
        <w:numPr>
          <w:ilvl w:val="0"/>
          <w:numId w:val="27"/>
        </w:numPr>
        <w:spacing w:after="33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Determination of the “amount of the orders to be filled”: </w:t>
      </w:r>
    </w:p>
    <w:p>
      <w:pPr>
        <w:spacing w:after="346" w:line="448" w:lineRule="auto"/>
        <w:ind w:right="57"/>
        <w:rPr>
          <w:rFonts w:eastAsia="Times New Roman" w:cs="Times New Roman"/>
          <w:color w:val="000000"/>
          <w:sz w:val="22"/>
          <w:szCs w:val="22"/>
        </w:rPr>
      </w:pPr>
      <w:r>
        <w:rPr>
          <w:rFonts w:eastAsia="Times New Roman" w:cs="Times New Roman"/>
          <w:color w:val="000000"/>
          <w:sz w:val="22"/>
          <w:szCs w:val="22"/>
        </w:rPr>
        <w:t xml:space="preserve">The term “amount of orders to be filled” means the total amount of all the existing unfilled orders placed at the limit price into the central order book before the market close of Forced Position Reduction Base Date by each trader, who has incurred average losses on net positions in the futures contract of no less than six percent (6%) of the daily settlement price on Forced Position Reduction Base Date. Traders unwilling to be subjected to this method may cancel the orders before the close of the market to avoid having the orders filled; cancelled orders will no longer be regarded as the orders to be filled. </w:t>
      </w:r>
    </w:p>
    <w:p>
      <w:pPr>
        <w:numPr>
          <w:ilvl w:val="0"/>
          <w:numId w:val="27"/>
        </w:numPr>
        <w:spacing w:after="330"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Calculation of each trader’s average gains or losses on net positions:  </w:t>
      </w:r>
    </w:p>
    <w:p>
      <w:pPr>
        <w:spacing w:after="214" w:line="265" w:lineRule="auto"/>
        <w:ind w:right="419"/>
        <w:jc w:val="right"/>
        <w:rPr>
          <w:rFonts w:eastAsia="Times New Roman" w:cs="Times New Roman"/>
          <w:color w:val="000000"/>
          <w:sz w:val="22"/>
          <w:szCs w:val="22"/>
        </w:rPr>
      </w:pPr>
      <w:r>
        <w:rPr>
          <w:rFonts w:eastAsia="Times New Roman" w:cs="Times New Roman"/>
          <w:color w:val="000000"/>
          <w:sz w:val="22"/>
          <w:szCs w:val="22"/>
        </w:rPr>
        <w:t xml:space="preserve">sum of trader’s net gains and losses on the contract (yuan) </w:t>
      </w:r>
    </w:p>
    <w:p>
      <w:pPr>
        <w:tabs>
          <w:tab w:val="center" w:pos="8082"/>
        </w:tabs>
        <w:spacing w:after="230" w:line="265" w:lineRule="auto"/>
        <w:rPr>
          <w:rFonts w:eastAsia="Times New Roman" w:cs="Times New Roman"/>
          <w:color w:val="000000"/>
          <w:sz w:val="22"/>
          <w:szCs w:val="22"/>
        </w:rPr>
      </w:pPr>
      <w:r>
        <w:rPr>
          <w:rFonts w:eastAsia="Times New Roman" w:cs="Times New Roman"/>
          <w:color w:val="000000"/>
          <w:sz w:val="22"/>
          <w:szCs w:val="22"/>
        </w:rPr>
        <w:t xml:space="preserve">Trader’s average net gains or losses on the contract = </w:t>
      </w:r>
      <w:r>
        <w:rPr>
          <w:rFonts w:eastAsia="Times New Roman" w:cs="Times New Roman"/>
          <w:color w:val="000000"/>
          <w:sz w:val="22"/>
          <w:szCs w:val="22"/>
          <w:u w:val="single" w:color="000000"/>
        </w:rPr>
        <w:t xml:space="preserve"> </w:t>
      </w:r>
      <w:r>
        <w:rPr>
          <w:rFonts w:eastAsia="Times New Roman" w:cs="Times New Roman"/>
          <w:color w:val="000000"/>
          <w:sz w:val="22"/>
          <w:szCs w:val="22"/>
          <w:u w:val="single" w:color="000000"/>
        </w:rPr>
        <w:tab/>
      </w:r>
      <w:r>
        <w:rPr>
          <w:rFonts w:eastAsia="Times New Roman" w:cs="Times New Roman"/>
          <w:color w:val="000000"/>
          <w:sz w:val="22"/>
          <w:szCs w:val="22"/>
        </w:rPr>
        <w:t xml:space="preserve"> </w:t>
      </w:r>
    </w:p>
    <w:p>
      <w:pPr>
        <w:spacing w:after="520" w:line="265" w:lineRule="auto"/>
        <w:ind w:right="667"/>
        <w:jc w:val="right"/>
        <w:rPr>
          <w:rFonts w:eastAsia="Times New Roman" w:cs="Times New Roman"/>
          <w:color w:val="000000"/>
          <w:sz w:val="22"/>
          <w:szCs w:val="22"/>
        </w:rPr>
      </w:pPr>
      <w:r>
        <w:rPr>
          <w:rFonts w:eastAsia="Times New Roman" w:cs="Times New Roman"/>
          <w:color w:val="000000"/>
          <w:sz w:val="22"/>
          <w:szCs w:val="22"/>
        </w:rPr>
        <w:t xml:space="preserve">trader’s net positions on the contract (measuring unit)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 trader’s net position gains or losses on the affected futures contract shall equal the sum of the differences between the daily settlement price on the current day, and a series of historical transaction prices found by tracing backward in the system, where the cumulative amount of the historical transaction positions matches the amount of net positions held by the trader at the market close of the current day. Meanwhile, the unit of measurement for each futures contract is specified in the contract. </w:t>
      </w:r>
    </w:p>
    <w:p>
      <w:pPr>
        <w:numPr>
          <w:ilvl w:val="0"/>
          <w:numId w:val="28"/>
        </w:numPr>
        <w:spacing w:after="336"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positions eligible to fill the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eligible to fill the orders include the trader’s general positions and arbitrage positions with average gains on net position based on the formula in the Article 79-2, and the trader’s hedging positions with average gains on net positions of no less than six percent (6%) of the settlement price of Forced Position Reduction Base Date. </w:t>
      </w:r>
    </w:p>
    <w:p>
      <w:pPr>
        <w:numPr>
          <w:ilvl w:val="0"/>
          <w:numId w:val="28"/>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Principles for the orders to be filled: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Subject to Article 79-3, the unfilled orders shall be filled in the following orders (four layers) based on the amount of gains and whether such positions are general, arbitrage, or hedging: </w:t>
      </w:r>
    </w:p>
    <w:p>
      <w:pPr>
        <w:spacing w:line="448" w:lineRule="auto"/>
        <w:ind w:right="57"/>
        <w:rPr>
          <w:rFonts w:eastAsia="Times New Roman" w:cs="Times New Roman"/>
          <w:color w:val="000000"/>
          <w:sz w:val="22"/>
          <w:szCs w:val="22"/>
        </w:rPr>
      </w:pPr>
      <w:r>
        <w:rPr>
          <w:rFonts w:eastAsia="Times New Roman" w:cs="Times New Roman"/>
          <w:color w:val="000000"/>
          <w:sz w:val="22"/>
          <w:szCs w:val="22"/>
        </w:rPr>
        <w:t xml:space="preserve">Firstly, unfilled orders shall be filled with the general and arbitrage positions eligible to fill the unfilled orders of any trader with average gains on net positions of no less than six percent </w:t>
      </w:r>
    </w:p>
    <w:p>
      <w:pPr>
        <w:spacing w:after="211"/>
        <w:ind w:right="57"/>
        <w:rPr>
          <w:rFonts w:eastAsia="Times New Roman" w:cs="Times New Roman"/>
          <w:color w:val="000000"/>
          <w:sz w:val="22"/>
          <w:szCs w:val="22"/>
        </w:rPr>
      </w:pPr>
      <w:r>
        <w:rPr>
          <w:rFonts w:eastAsia="Times New Roman" w:cs="Times New Roman"/>
          <w:color w:val="000000"/>
          <w:sz w:val="22"/>
          <w:szCs w:val="22"/>
        </w:rPr>
        <w:t xml:space="preserve">(6%)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“general and arbitrage positions with net position gains of over six percent (6%)”). </w:t>
      </w:r>
    </w:p>
    <w:p>
      <w:pPr>
        <w:spacing w:after="8" w:line="448" w:lineRule="auto"/>
        <w:ind w:right="57"/>
        <w:rPr>
          <w:rFonts w:eastAsia="Times New Roman" w:cs="Times New Roman"/>
          <w:color w:val="000000"/>
          <w:sz w:val="22"/>
          <w:szCs w:val="22"/>
        </w:rPr>
      </w:pPr>
      <w:r>
        <w:rPr>
          <w:rFonts w:eastAsia="Times New Roman" w:cs="Times New Roman"/>
          <w:color w:val="000000"/>
          <w:sz w:val="22"/>
          <w:szCs w:val="22"/>
        </w:rPr>
        <w:t xml:space="preserve">Secondly, remaining unfilled orders after the first round of filling described in the above paragraph shall be filled with the general positions and arbitrage positions eligible to fill the unfilled orders of any trader with average gains on net positions of no less than three percent (3%) but no more than six percent (6%) of the settlement price on Forced Position Reduction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Base Date for the contract (hereinafter referred to as “general and arbitrage positions with net position gains of over three percent (3%)”).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Thirdly, remaining unfilled orders after the previous two rounds of fillings shall be filled with the general and arbitrage positions eligible to fill the unfilled orders of any trader with average gains on net positions of no more than three percent (3%) of the settlement price on Forced Position Reduction Base Date for the contract (hereinafter referred to as “general and arbitrage positions with net position gains of less than three percent (3%)”). </w:t>
      </w:r>
    </w:p>
    <w:p>
      <w:pPr>
        <w:spacing w:after="30" w:line="448" w:lineRule="auto"/>
        <w:ind w:right="57"/>
        <w:rPr>
          <w:rFonts w:eastAsia="Times New Roman" w:cs="Times New Roman"/>
          <w:color w:val="000000"/>
          <w:sz w:val="22"/>
          <w:szCs w:val="22"/>
        </w:rPr>
      </w:pPr>
      <w:r>
        <w:rPr>
          <w:rFonts w:eastAsia="Times New Roman" w:cs="Times New Roman"/>
          <w:color w:val="000000"/>
          <w:sz w:val="22"/>
          <w:szCs w:val="22"/>
        </w:rPr>
        <w:t xml:space="preserve">At last, remaining unfilled orders after the previous three rounds of fillings shall be filled with the hedging position eligible to fill the unfilled orders of any trader with gains over six percent (6%)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“hedging positions with net position gains of over six percent (6%)”).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In each layer, the order fill shall be made pro rata to the amount of position available to fill the unfilled orders, compared to the amount of the unfilled orders, or the remaining unfilled orders. </w:t>
      </w:r>
    </w:p>
    <w:p>
      <w:pPr>
        <w:numPr>
          <w:ilvl w:val="0"/>
          <w:numId w:val="29"/>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Methods and procedures for the pro rata order fill of unfilled orders (please see Appendix for illustration):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six percent (6%) is greater than or equal to that of the unfilled orders, the unfilled orders shall be filled in proportion to the amount of the general and arbitrage positions with net position gains of over six percent (6%).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six percent (6%) is smaller than that of the unfilled orders, the general and arbitrage positions with net position gains of over six percent (6%) shall be filled in proportion to the amount of the unfilled orders. The remaining unfilled orders, if any, shall be filled with the general and arbitrage positions with net position gains of over three percent (3%) in the same method as the foregoing, and if there are still unfilled orders remaining, the outstanding unfilled orders shall be filled to the general and arbitrage positions with net position gains of less than three percent (3%), and to the hedging positions with net position gains of over six percent (6%). Unfilled orders that eventually remain after all the order fills described above, if any, shall not be filled. </w:t>
      </w:r>
    </w:p>
    <w:p>
      <w:pPr>
        <w:numPr>
          <w:ilvl w:val="0"/>
          <w:numId w:val="2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Decimals of the unfilled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Positions are filled to the unfilled orders posted to the central order book under each trading code. In the first step, the integral portion of the total size of unfilled orders posted under each trading code shall be filled. In the second step, the remaining unfilled portion, i.e. the portion in decimal number posted under each trading code, shall be filled according to the ranking of the decimals from the highest to the lowest with each trading code being filled with one (1) lot, except that if there are two or more traders with equal decimals that could be included in the fill, such fill shall be done on a random basis if there are no enough positions to fill the orders.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13 Risk Control Parameters for Containerized Freight Index (Europe Service) Futures Contract</w:t>
      </w:r>
    </w:p>
    <w:p>
      <w:pPr>
        <w:spacing w:after="305" w:line="448" w:lineRule="auto"/>
        <w:ind w:right="57"/>
        <w:rPr>
          <w:rFonts w:cs="Times New Roman"/>
          <w:sz w:val="22"/>
          <w:szCs w:val="22"/>
        </w:rPr>
      </w:pPr>
      <w:r>
        <w:rPr>
          <w:rFonts w:cs="Times New Roman"/>
          <w:b/>
          <w:bCs/>
          <w:sz w:val="22"/>
          <w:szCs w:val="22"/>
        </w:rPr>
        <w:t>Article 84</w:t>
      </w:r>
      <w:r>
        <w:rPr>
          <w:rFonts w:eastAsia="Times New Roman" w:cs="Times New Roman"/>
          <w:b/>
          <w:color w:val="000000"/>
          <w:sz w:val="22"/>
          <w:szCs w:val="22"/>
        </w:rPr>
        <w:t xml:space="preserve"> </w:t>
      </w:r>
      <w:r>
        <w:rPr>
          <w:rFonts w:cs="Times New Roman"/>
          <w:sz w:val="22"/>
          <w:szCs w:val="22"/>
        </w:rPr>
        <w:t>The minimum trading margin for a containerized freight index (Europe Service) futures contract is twelve percent (12%) of the contract value.</w:t>
      </w:r>
    </w:p>
    <w:p>
      <w:pPr>
        <w:spacing w:after="305" w:line="448" w:lineRule="auto"/>
        <w:ind w:right="57"/>
        <w:rPr>
          <w:rFonts w:cs="Times New Roman"/>
          <w:sz w:val="22"/>
          <w:szCs w:val="22"/>
        </w:rPr>
      </w:pPr>
      <w:r>
        <w:rPr>
          <w:rFonts w:cs="Times New Roman"/>
          <w:b/>
          <w:bCs/>
          <w:sz w:val="22"/>
          <w:szCs w:val="22"/>
        </w:rPr>
        <w:t>Article 85</w:t>
      </w:r>
      <w:r>
        <w:rPr>
          <w:rFonts w:eastAsia="Times New Roman" w:cs="Times New Roman"/>
          <w:b/>
          <w:color w:val="000000"/>
          <w:sz w:val="22"/>
          <w:szCs w:val="22"/>
        </w:rPr>
        <w:t xml:space="preserve"> </w:t>
      </w:r>
      <w:r>
        <w:rPr>
          <w:rFonts w:cs="Times New Roman"/>
          <w:sz w:val="22"/>
          <w:szCs w:val="22"/>
        </w:rPr>
        <w:t>Trading margins for a containerized freight index (Europe Service) futures contract at different periods of trading from its listing to its last trading day are as follows:</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7"/>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Period of Trading</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Minimum Trading Margin as Percentage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As of listing</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As of the seventh trading day prior to the last trading day</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As of the second trading day prior to the last trading day</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30%</w:t>
            </w:r>
          </w:p>
        </w:tc>
      </w:tr>
    </w:tbl>
    <w:p>
      <w:pPr>
        <w:spacing w:after="305" w:line="448" w:lineRule="auto"/>
        <w:ind w:right="57"/>
        <w:rPr>
          <w:rFonts w:cs="Times New Roman"/>
          <w:b/>
          <w:bCs/>
          <w:sz w:val="22"/>
          <w:szCs w:val="22"/>
        </w:rPr>
      </w:pPr>
    </w:p>
    <w:p>
      <w:pPr>
        <w:spacing w:after="305" w:line="448" w:lineRule="auto"/>
        <w:ind w:right="57"/>
        <w:rPr>
          <w:rFonts w:cs="Times New Roman"/>
          <w:sz w:val="22"/>
          <w:szCs w:val="22"/>
        </w:rPr>
      </w:pPr>
      <w:r>
        <w:rPr>
          <w:rFonts w:cs="Times New Roman"/>
          <w:b/>
          <w:bCs/>
          <w:sz w:val="22"/>
          <w:szCs w:val="22"/>
        </w:rPr>
        <w:t>Article 86</w:t>
      </w:r>
      <w:r>
        <w:rPr>
          <w:rFonts w:eastAsia="Times New Roman" w:cs="Times New Roman"/>
          <w:b/>
          <w:color w:val="000000"/>
          <w:sz w:val="22"/>
          <w:szCs w:val="22"/>
        </w:rPr>
        <w:t xml:space="preserve"> </w:t>
      </w:r>
      <w:r>
        <w:rPr>
          <w:rFonts w:cs="Times New Roman"/>
          <w:sz w:val="22"/>
          <w:szCs w:val="22"/>
        </w:rPr>
        <w:t>The price limit for a containerized freight index (Europe Service) futures contract on its last trading day is ±20% of the settlement price of the preceding trading day.</w:t>
      </w:r>
    </w:p>
    <w:p>
      <w:pPr>
        <w:spacing w:after="305" w:line="448" w:lineRule="auto"/>
        <w:ind w:right="57"/>
        <w:rPr>
          <w:rFonts w:cs="Times New Roman"/>
          <w:sz w:val="22"/>
          <w:szCs w:val="22"/>
        </w:rPr>
      </w:pPr>
      <w:r>
        <w:rPr>
          <w:rFonts w:cs="Times New Roman"/>
          <w:b/>
          <w:bCs/>
          <w:sz w:val="22"/>
          <w:szCs w:val="22"/>
        </w:rPr>
        <w:t>Article 87</w:t>
      </w:r>
      <w:r>
        <w:rPr>
          <w:rFonts w:eastAsia="Times New Roman" w:cs="Times New Roman"/>
          <w:b/>
          <w:color w:val="000000"/>
          <w:sz w:val="22"/>
          <w:szCs w:val="22"/>
        </w:rPr>
        <w:t xml:space="preserve"> </w:t>
      </w:r>
      <w:r>
        <w:rPr>
          <w:rFonts w:cs="Times New Roman"/>
          <w:sz w:val="22"/>
          <w:szCs w:val="22"/>
        </w:rPr>
        <w:t>Proportions and sizes of position limit for a containerized freight index (Europe Service) futures contract at different periods of trading are as follows:</w:t>
      </w:r>
    </w:p>
    <w:tbl>
      <w:tblPr>
        <w:tblStyle w:val="33"/>
        <w:tblpPr w:leftFromText="180" w:rightFromText="180" w:vertAnchor="text" w:tblpXSpec="center" w:tblpY="1"/>
        <w:tblOverlap w:val="never"/>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768"/>
        <w:gridCol w:w="1164"/>
        <w:gridCol w:w="1153"/>
        <w:gridCol w:w="1221"/>
        <w:gridCol w:w="1293"/>
        <w:gridCol w:w="1164"/>
        <w:gridCol w:w="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1014" w:type="pct"/>
            <w:vMerge w:val="restart"/>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2"/>
                <w:szCs w:val="22"/>
              </w:rPr>
            </w:pPr>
          </w:p>
        </w:tc>
        <w:tc>
          <w:tcPr>
            <w:tcW w:w="1328" w:type="pct"/>
            <w:gridSpan w:val="2"/>
            <w:tcBorders>
              <w:top w:val="single" w:color="auto" w:sz="6"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From the Day of Listing to the Eighth Trading Day Prior to the Lasting Trading Day</w:t>
            </w:r>
          </w:p>
        </w:tc>
        <w:tc>
          <w:tcPr>
            <w:tcW w:w="1441" w:type="pct"/>
            <w:gridSpan w:val="2"/>
            <w:tcBorders>
              <w:top w:val="single" w:color="auto" w:sz="6"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From the Seventh Trading Day Prior to the Last Trading Day to the Third Trading Day Prior to the Last Trading Day</w:t>
            </w:r>
          </w:p>
        </w:tc>
        <w:tc>
          <w:tcPr>
            <w:tcW w:w="1215" w:type="pct"/>
            <w:gridSpan w:val="2"/>
            <w:tcBorders>
              <w:top w:val="single" w:color="auto" w:sz="6"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From the Second Trading Day Prior to the Last Trading Day to the Last Trading 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1014" w:type="pct"/>
            <w:vMerge w:val="continue"/>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2"/>
                <w:szCs w:val="22"/>
              </w:rPr>
            </w:pPr>
          </w:p>
        </w:tc>
        <w:tc>
          <w:tcPr>
            <w:tcW w:w="1328" w:type="pct"/>
            <w:gridSpan w:val="2"/>
            <w:tcBorders>
              <w:top w:val="single" w:color="auto" w:sz="6"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sz w:val="22"/>
                <w:szCs w:val="22"/>
              </w:rPr>
              <w:t>Position limit (lots)</w:t>
            </w:r>
          </w:p>
        </w:tc>
        <w:tc>
          <w:tcPr>
            <w:tcW w:w="1441" w:type="pct"/>
            <w:gridSpan w:val="2"/>
            <w:tcBorders>
              <w:top w:val="single" w:color="auto" w:sz="6"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kern w:val="0"/>
                <w:sz w:val="22"/>
                <w:szCs w:val="22"/>
              </w:rPr>
            </w:pPr>
            <w:r>
              <w:rPr>
                <w:rFonts w:cs="Times New Roman"/>
                <w:bCs/>
                <w:sz w:val="22"/>
                <w:szCs w:val="22"/>
              </w:rPr>
              <w:t>Position limit (lots)</w:t>
            </w:r>
          </w:p>
        </w:tc>
        <w:tc>
          <w:tcPr>
            <w:tcW w:w="1215" w:type="pct"/>
            <w:gridSpan w:val="2"/>
            <w:tcBorders>
              <w:top w:val="single" w:color="auto" w:sz="6" w:space="0"/>
              <w:left w:val="single" w:color="auto" w:sz="4" w:space="0"/>
              <w:bottom w:val="single" w:color="auto" w:sz="4"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sz w:val="22"/>
                <w:szCs w:val="22"/>
              </w:rPr>
              <w:t>Position limit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1014" w:type="pct"/>
            <w:vMerge w:val="continue"/>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2"/>
                <w:szCs w:val="22"/>
              </w:rPr>
            </w:pPr>
          </w:p>
        </w:tc>
        <w:tc>
          <w:tcPr>
            <w:tcW w:w="667"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Non-FF Member, OSNBP</w:t>
            </w:r>
          </w:p>
        </w:tc>
        <w:tc>
          <w:tcPr>
            <w:tcW w:w="661"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Client</w:t>
            </w:r>
          </w:p>
        </w:tc>
        <w:tc>
          <w:tcPr>
            <w:tcW w:w="700"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Non-FF Member, OSNBP</w:t>
            </w:r>
          </w:p>
        </w:tc>
        <w:tc>
          <w:tcPr>
            <w:tcW w:w="741"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Client</w:t>
            </w:r>
          </w:p>
        </w:tc>
        <w:tc>
          <w:tcPr>
            <w:tcW w:w="667"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Non-FF Member, OSNBP</w:t>
            </w:r>
          </w:p>
        </w:tc>
        <w:tc>
          <w:tcPr>
            <w:tcW w:w="547"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0" w:hRule="atLeast"/>
        </w:trPr>
        <w:tc>
          <w:tcPr>
            <w:tcW w:w="1014" w:type="pct"/>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Containerized Freight Index Futures</w:t>
            </w:r>
          </w:p>
        </w:tc>
        <w:tc>
          <w:tcPr>
            <w:tcW w:w="667" w:type="pct"/>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sz w:val="22"/>
                <w:szCs w:val="22"/>
              </w:rPr>
              <w:t>1,200</w:t>
            </w:r>
          </w:p>
        </w:tc>
        <w:tc>
          <w:tcPr>
            <w:tcW w:w="661" w:type="pct"/>
            <w:tcBorders>
              <w:top w:val="single" w:color="auto" w:sz="4"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sz w:val="22"/>
                <w:szCs w:val="22"/>
              </w:rPr>
              <w:t>1,200</w:t>
            </w:r>
          </w:p>
        </w:tc>
        <w:tc>
          <w:tcPr>
            <w:tcW w:w="700" w:type="pct"/>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360</w:t>
            </w:r>
          </w:p>
        </w:tc>
        <w:tc>
          <w:tcPr>
            <w:tcW w:w="741" w:type="pct"/>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360</w:t>
            </w:r>
          </w:p>
        </w:tc>
        <w:tc>
          <w:tcPr>
            <w:tcW w:w="667" w:type="pct"/>
            <w:tcBorders>
              <w:top w:val="single" w:color="auto" w:sz="4"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120</w:t>
            </w:r>
          </w:p>
        </w:tc>
        <w:tc>
          <w:tcPr>
            <w:tcW w:w="547" w:type="pct"/>
            <w:tcBorders>
              <w:top w:val="single" w:color="auto" w:sz="4" w:space="0"/>
              <w:left w:val="single" w:color="auto" w:sz="6"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120</w:t>
            </w:r>
          </w:p>
        </w:tc>
      </w:tr>
    </w:tbl>
    <w:p>
      <w:pPr>
        <w:snapToGrid w:val="0"/>
        <w:spacing w:before="240" w:beforeLines="100" w:after="240" w:afterLines="100" w:line="276" w:lineRule="auto"/>
        <w:rPr>
          <w:rFonts w:cs="Times New Roman"/>
          <w:color w:val="000000"/>
          <w:kern w:val="0"/>
          <w:sz w:val="22"/>
          <w:szCs w:val="22"/>
        </w:rPr>
      </w:pPr>
      <w:r>
        <w:rPr>
          <w:rFonts w:cs="Times New Roman"/>
          <w:color w:val="000000"/>
          <w:sz w:val="22"/>
          <w:szCs w:val="22"/>
        </w:rPr>
        <w:t>Note: The open interest and the position limits in the table are counted by either long or short positions.</w:t>
      </w:r>
    </w:p>
    <w:p>
      <w:pPr>
        <w:spacing w:after="333" w:line="448" w:lineRule="auto"/>
        <w:ind w:right="57"/>
        <w:rPr>
          <w:rFonts w:cs="Times New Roman"/>
          <w:sz w:val="22"/>
          <w:szCs w:val="22"/>
        </w:rPr>
      </w:pPr>
      <w:r>
        <w:rPr>
          <w:rFonts w:cs="Times New Roman"/>
          <w:b/>
          <w:bCs/>
          <w:sz w:val="22"/>
          <w:szCs w:val="22"/>
        </w:rPr>
        <w:t>Article 88</w:t>
      </w:r>
      <w:r>
        <w:rPr>
          <w:rFonts w:eastAsia="Times New Roman" w:cs="Times New Roman"/>
          <w:b/>
          <w:color w:val="000000"/>
          <w:sz w:val="22"/>
          <w:szCs w:val="22"/>
        </w:rPr>
        <w:t xml:space="preserve"> </w:t>
      </w:r>
      <w:r>
        <w:rPr>
          <w:rFonts w:cs="Times New Roman"/>
          <w:sz w:val="22"/>
          <w:szCs w:val="22"/>
        </w:rPr>
        <w:t>If the cumulative price change (denoted as N) in a containerized freight index (Europe Service) futures contract reaches eighteen percent (18%) in three (3) consecutive trading days (denoted as D1-D3), or twenty-four percent (24%) in four (4) consecutive trading days (denoted as D1-D4), or thirty percent (30%) in five (5) consecutive trading days (denoted as D1-D5), the Exchange may, in view of market conditions, take one or a combination of the measures stated in Article 9 of these</w:t>
      </w:r>
      <w:r>
        <w:rPr>
          <w:rFonts w:cs="Times New Roman"/>
          <w:i/>
          <w:iCs/>
          <w:sz w:val="22"/>
          <w:szCs w:val="22"/>
        </w:rPr>
        <w:t xml:space="preserve"> Risk Management Rules</w:t>
      </w:r>
      <w:r>
        <w:rPr>
          <w:rFonts w:cs="Times New Roman"/>
          <w:sz w:val="22"/>
          <w:szCs w:val="22"/>
        </w:rPr>
        <w:t>, and report to the CSRC in advance.</w:t>
      </w:r>
    </w:p>
    <w:p>
      <w:pPr>
        <w:spacing w:after="333" w:line="448" w:lineRule="auto"/>
        <w:ind w:right="57"/>
        <w:rPr>
          <w:rFonts w:cs="Times New Roman"/>
          <w:sz w:val="22"/>
          <w:szCs w:val="22"/>
        </w:rPr>
      </w:pPr>
      <w:r>
        <w:rPr>
          <w:rFonts w:cs="Times New Roman"/>
          <w:b/>
          <w:bCs/>
          <w:sz w:val="22"/>
          <w:szCs w:val="22"/>
        </w:rPr>
        <w:t>Article 89</w:t>
      </w:r>
      <w:r>
        <w:rPr>
          <w:rFonts w:eastAsia="Times New Roman" w:cs="Times New Roman"/>
          <w:b/>
          <w:color w:val="000000"/>
          <w:sz w:val="22"/>
          <w:szCs w:val="22"/>
        </w:rPr>
        <w:t xml:space="preserve"> </w:t>
      </w:r>
      <w:r>
        <w:rPr>
          <w:rFonts w:cs="Times New Roman"/>
          <w:sz w:val="22"/>
          <w:szCs w:val="22"/>
        </w:rPr>
        <w:t xml:space="preserve">Where the underlying index for a containerized freight index (Europe Service) futures contract cannot be published as normal for three (3) consecutive weeks or more or is terminated, the Exchange may take emergency actions in accordance with Article 53 of these </w:t>
      </w:r>
      <w:r>
        <w:rPr>
          <w:rFonts w:cs="Times New Roman"/>
          <w:i/>
          <w:iCs/>
          <w:sz w:val="22"/>
          <w:szCs w:val="22"/>
        </w:rPr>
        <w:t>Risk Management Rules</w:t>
      </w:r>
      <w:r>
        <w:rPr>
          <w:rFonts w:cs="Times New Roman"/>
          <w:sz w:val="22"/>
          <w:szCs w:val="22"/>
        </w:rPr>
        <w:t xml:space="preserve"> to mitigate the risks and may announce that an abnormal circumstance has occurred.</w:t>
      </w:r>
    </w:p>
    <w:p>
      <w:pPr>
        <w:spacing w:after="333" w:line="448" w:lineRule="auto"/>
        <w:ind w:right="57"/>
        <w:rPr>
          <w:rFonts w:cs="Times New Roman"/>
          <w:bCs/>
          <w:sz w:val="22"/>
          <w:szCs w:val="22"/>
        </w:rPr>
      </w:pPr>
      <w:r>
        <w:rPr>
          <w:rFonts w:cs="Times New Roman"/>
          <w:b/>
          <w:bCs/>
          <w:sz w:val="22"/>
          <w:szCs w:val="22"/>
        </w:rPr>
        <w:t xml:space="preserve">Article 90 </w:t>
      </w:r>
      <w:r>
        <w:rPr>
          <w:rFonts w:cs="Times New Roman"/>
          <w:bCs/>
          <w:sz w:val="22"/>
          <w:szCs w:val="22"/>
        </w:rPr>
        <w:t xml:space="preserve">During the trading of the containerized freight index (Europe Service) futures, in case that war, social instability, natural disasters, significant uncontrollable risks of underlying index or other factors are having or are going to have a significant impact on the trading of containerized freight index (Europe Service) futures, the CEO of the Exchange may take emergency measures such as adjusting the opening and closing time of the market, suspending or terminating trading. Upon settlement on the relevant day when the trading is terminated, the Exchange may liquidate positions of all or part of the containerized freight index (Europe Service) futures contract months based on the settlement price of the immediately preceding trading day.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14 Miscellaneous</w:t>
      </w:r>
    </w:p>
    <w:p>
      <w:pPr>
        <w:spacing w:after="333"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91</w:t>
      </w:r>
      <w:r>
        <w:rPr>
          <w:rFonts w:eastAsia="Times New Roman" w:cs="Times New Roman"/>
          <w:color w:val="000000"/>
          <w:sz w:val="22"/>
          <w:szCs w:val="22"/>
        </w:rPr>
        <w:t xml:space="preserve"> Terminology prescribed in these Risk Management Rules and other business rules of the Exchange: </w:t>
      </w:r>
    </w:p>
    <w:p>
      <w:pPr>
        <w:numPr>
          <w:ilvl w:val="0"/>
          <w:numId w:val="30"/>
        </w:numPr>
        <w:spacing w:after="332"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“Same direction Limit-locked market” means that a Limit-locked market occurs in the same direction for at least two consecutive trading days. </w:t>
      </w:r>
    </w:p>
    <w:p>
      <w:pPr>
        <w:numPr>
          <w:ilvl w:val="0"/>
          <w:numId w:val="30"/>
        </w:numPr>
        <w:spacing w:after="34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“Reverse direction Limit-locked market” means that a Limit-locked market occurs in the reverse direction on the next trading day after the occurrence of a Limit-locked market. </w:t>
      </w:r>
    </w:p>
    <w:p>
      <w:pPr>
        <w:numPr>
          <w:ilvl w:val="0"/>
          <w:numId w:val="30"/>
        </w:numPr>
        <w:spacing w:after="343"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“Position limit” means the maximum size of position of one contract that can be held by a Member, an OSP, an Overseas Intermediary or a Client as prescribed by the Exchange. </w:t>
      </w:r>
    </w:p>
    <w:p>
      <w:pPr>
        <w:numPr>
          <w:ilvl w:val="0"/>
          <w:numId w:val="30"/>
        </w:numPr>
        <w:spacing w:after="339"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“Forced position liquidation” means a mandatory measure taken by the Exchange to close out open positions held by Members, OSPs, Overseas Intermediaries or Clients under specified conditions prescribed by the Exchange. </w:t>
      </w:r>
    </w:p>
    <w:p>
      <w:pPr>
        <w:numPr>
          <w:ilvl w:val="0"/>
          <w:numId w:val="3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“Forced position reduction” means that when the same direction Limit-locked market occurs and causes a significant market risk increase, the Exchange has the right to automatically match all existing unfilled orders that are placed at the limit price with the open positions held by traders who incur gains on their net positions, in proportion to the open interest of the contract and at the limit price.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92</w:t>
      </w:r>
      <w:r>
        <w:rPr>
          <w:rFonts w:eastAsia="Times New Roman" w:cs="Times New Roman"/>
          <w:b/>
          <w:color w:val="000000"/>
          <w:sz w:val="22"/>
          <w:szCs w:val="22"/>
        </w:rPr>
        <w:t xml:space="preserve"> </w:t>
      </w:r>
      <w:r>
        <w:rPr>
          <w:rFonts w:eastAsia="Times New Roman" w:cs="Times New Roman"/>
          <w:color w:val="000000"/>
          <w:sz w:val="22"/>
          <w:szCs w:val="22"/>
        </w:rPr>
        <w:t xml:space="preserve">Where there is specific provisions in business rules regarding risk management of options contracts prescribed by the Exchange, those provisions shall apply; to the extent of any matter regarding risk management of options contracts not explicitly stipulated, these rules shall apply. The terms such as “futures market”, “futures business”, “futures-related business”, “futures trading” and “futures price”, shall be deemed to include options business and related activities, unless otherwise prescribed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Any behavior or conduct in breach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will be brought by the Exchange under the sanctions as provided in the </w:t>
      </w:r>
      <w:r>
        <w:rPr>
          <w:rFonts w:eastAsia="Times New Roman" w:cs="Times New Roman"/>
          <w:i/>
          <w:color w:val="000000"/>
          <w:sz w:val="22"/>
          <w:szCs w:val="22"/>
        </w:rPr>
        <w:t>Enforcement Rules of the Shanghai International Energy Exchange</w:t>
      </w:r>
      <w:r>
        <w:rPr>
          <w:rFonts w:eastAsia="Times New Roman" w:cs="Times New Roman"/>
          <w:color w:val="000000"/>
          <w:sz w:val="22"/>
          <w:szCs w:val="22"/>
        </w:rPr>
        <w:t xml:space="preserve"> and these </w:t>
      </w:r>
      <w:r>
        <w:rPr>
          <w:rFonts w:eastAsia="Times New Roman" w:cs="Times New Roman"/>
          <w:i/>
          <w:color w:val="000000"/>
          <w:sz w:val="22"/>
          <w:szCs w:val="22"/>
        </w:rPr>
        <w:t>Risk Management Rules</w:t>
      </w:r>
      <w:r>
        <w:rPr>
          <w:rFonts w:eastAsia="Times New Roman" w:cs="Times New Roman"/>
          <w:color w:val="000000"/>
          <w:sz w:val="22"/>
          <w:szCs w:val="22"/>
        </w:rPr>
        <w:t xml:space="preserve">. </w:t>
      </w:r>
    </w:p>
    <w:p>
      <w:pPr>
        <w:spacing w:after="333"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93</w:t>
      </w:r>
      <w:r>
        <w:rPr>
          <w:rFonts w:eastAsia="Times New Roman" w:cs="Times New Roman"/>
          <w:b/>
          <w:color w:val="000000"/>
          <w:sz w:val="22"/>
          <w:szCs w:val="22"/>
        </w:rPr>
        <w:t xml:space="preserve"> </w:t>
      </w:r>
      <w:r>
        <w:rPr>
          <w:rFonts w:eastAsia="Times New Roman" w:cs="Times New Roman"/>
          <w:color w:val="000000"/>
          <w:sz w:val="22"/>
          <w:szCs w:val="22"/>
        </w:rPr>
        <w:t xml:space="preserve">The Exchange reserves the right to interpret these Risk Management Rules. </w:t>
      </w:r>
    </w:p>
    <w:p>
      <w:pPr>
        <w:spacing w:after="333"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94</w:t>
      </w:r>
      <w:r>
        <w:rPr>
          <w:rFonts w:eastAsia="Times New Roman" w:cs="Times New Roman"/>
          <w:b/>
          <w:color w:val="000000"/>
          <w:sz w:val="22"/>
          <w:szCs w:val="22"/>
        </w:rPr>
        <w:t xml:space="preserve"> </w:t>
      </w:r>
      <w:r>
        <w:rPr>
          <w:rFonts w:eastAsia="Times New Roman" w:cs="Times New Roman"/>
          <w:color w:val="000000"/>
          <w:sz w:val="22"/>
          <w:szCs w:val="22"/>
        </w:rPr>
        <w:t xml:space="preserve">These </w:t>
      </w:r>
      <w:r>
        <w:rPr>
          <w:rFonts w:eastAsia="Times New Roman" w:cs="Times New Roman"/>
          <w:i/>
          <w:color w:val="000000"/>
          <w:sz w:val="22"/>
          <w:szCs w:val="22"/>
        </w:rPr>
        <w:t>Risk Management Rules</w:t>
      </w:r>
      <w:r>
        <w:rPr>
          <w:rFonts w:eastAsia="Times New Roman" w:cs="Times New Roman"/>
          <w:color w:val="000000"/>
          <w:sz w:val="22"/>
          <w:szCs w:val="22"/>
        </w:rPr>
        <w:t xml:space="preserve"> are effective as of </w:t>
      </w:r>
      <w:r>
        <w:rPr>
          <w:rFonts w:hint="eastAsia" w:eastAsia="Times New Roman" w:cs="Times New Roman"/>
          <w:color w:val="000000"/>
          <w:sz w:val="22"/>
          <w:szCs w:val="22"/>
          <w:lang w:val="en-US" w:eastAsia="zh-CN"/>
        </w:rPr>
        <w:t>January 1</w:t>
      </w:r>
      <w:r>
        <w:rPr>
          <w:rFonts w:hint="default" w:eastAsia="Times New Roman" w:cs="Times New Roman"/>
          <w:color w:val="000000"/>
          <w:sz w:val="22"/>
          <w:szCs w:val="22"/>
        </w:rPr>
        <w:t>,</w:t>
      </w:r>
      <w:r>
        <w:rPr>
          <w:rFonts w:hint="eastAsia" w:eastAsia="Times New Roman" w:cs="Times New Roman"/>
          <w:color w:val="000000"/>
          <w:sz w:val="22"/>
          <w:szCs w:val="22"/>
        </w:rPr>
        <w:t xml:space="preserve"> </w:t>
      </w:r>
      <w:r>
        <w:rPr>
          <w:rFonts w:hint="default" w:eastAsia="Times New Roman" w:cs="Times New Roman"/>
          <w:color w:val="000000"/>
          <w:sz w:val="22"/>
          <w:szCs w:val="22"/>
        </w:rPr>
        <w:t>202</w:t>
      </w:r>
      <w:r>
        <w:rPr>
          <w:rFonts w:hint="eastAsia" w:eastAsia="Times New Roman" w:cs="Times New Roman"/>
          <w:color w:val="000000"/>
          <w:sz w:val="22"/>
          <w:szCs w:val="22"/>
          <w:lang w:val="en-US" w:eastAsia="zh-CN"/>
        </w:rPr>
        <w:t>6</w:t>
      </w:r>
      <w:r>
        <w:rPr>
          <w:rFonts w:eastAsia="Times New Roman" w:cs="Times New Roman"/>
          <w:color w:val="000000"/>
          <w:sz w:val="22"/>
          <w:szCs w:val="22"/>
        </w:rPr>
        <w:t>.</w:t>
      </w:r>
    </w:p>
    <w:p>
      <w:pPr>
        <w:rPr>
          <w:rFonts w:cs="Times New Roman"/>
          <w:sz w:val="22"/>
          <w:szCs w:val="22"/>
        </w:rPr>
      </w:pPr>
      <w:r>
        <w:rPr>
          <w:rFonts w:cs="Times New Roman"/>
          <w:sz w:val="22"/>
          <w:szCs w:val="22"/>
        </w:rPr>
        <w:br w:type="page"/>
      </w:r>
    </w:p>
    <w:p>
      <w:pPr>
        <w:tabs>
          <w:tab w:val="center" w:pos="4108"/>
        </w:tabs>
        <w:spacing w:after="305"/>
        <w:rPr>
          <w:rFonts w:eastAsia="Times New Roman" w:cs="Times New Roman"/>
          <w:color w:val="000000"/>
          <w:sz w:val="22"/>
          <w:szCs w:val="22"/>
        </w:rPr>
      </w:pPr>
      <w:r>
        <w:rPr>
          <w:rFonts w:eastAsia="Times New Roman" w:cs="Times New Roman"/>
          <w:color w:val="000000"/>
          <w:sz w:val="22"/>
          <w:szCs w:val="22"/>
        </w:rPr>
        <w:t>Appendix: Methods and Procedures for the Fill of Unfilled Order</w:t>
      </w:r>
    </w:p>
    <w:p>
      <w:pPr>
        <w:tabs>
          <w:tab w:val="center" w:pos="4108"/>
        </w:tabs>
        <w:spacing w:after="305"/>
        <w:rPr>
          <w:rFonts w:eastAsia="Times New Roman" w:cs="Times New Roman"/>
          <w:color w:val="000000"/>
          <w:sz w:val="22"/>
          <w:szCs w:val="22"/>
        </w:rPr>
      </w:pPr>
    </w:p>
    <w:p>
      <w:pPr>
        <w:tabs>
          <w:tab w:val="center" w:pos="4108"/>
        </w:tabs>
        <w:spacing w:after="305"/>
        <w:rPr>
          <w:rFonts w:eastAsia="Times New Roman" w:cs="Times New Roman"/>
          <w:color w:val="000000"/>
          <w:sz w:val="22"/>
          <w:szCs w:val="22"/>
        </w:rPr>
      </w:pPr>
    </w:p>
    <w:p>
      <w:pPr>
        <w:tabs>
          <w:tab w:val="center" w:pos="4108"/>
        </w:tabs>
        <w:spacing w:after="305"/>
        <w:rPr>
          <w:rFonts w:eastAsia="Times New Roman" w:cs="Times New Roman"/>
          <w:color w:val="000000"/>
          <w:sz w:val="22"/>
          <w:szCs w:val="2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800" w:header="853" w:footer="720" w:gutter="0"/>
          <w:cols w:space="720" w:num="1"/>
        </w:sectPr>
      </w:pPr>
    </w:p>
    <w:tbl>
      <w:tblPr>
        <w:tblStyle w:val="33"/>
        <w:tblW w:w="0" w:type="auto"/>
        <w:tblInd w:w="-108" w:type="dxa"/>
        <w:tblLayout w:type="fixed"/>
        <w:tblCellMar>
          <w:top w:w="0" w:type="dxa"/>
          <w:left w:w="106" w:type="dxa"/>
          <w:bottom w:w="216" w:type="dxa"/>
          <w:right w:w="59" w:type="dxa"/>
        </w:tblCellMar>
      </w:tblPr>
      <w:tblGrid>
        <w:gridCol w:w="673"/>
        <w:gridCol w:w="2873"/>
        <w:gridCol w:w="1951"/>
        <w:gridCol w:w="4820"/>
        <w:gridCol w:w="2093"/>
        <w:gridCol w:w="1592"/>
      </w:tblGrid>
      <w:tr>
        <w:tblPrEx>
          <w:tblCellMar>
            <w:top w:w="0" w:type="dxa"/>
            <w:left w:w="106" w:type="dxa"/>
            <w:bottom w:w="216" w:type="dxa"/>
            <w:right w:w="59" w:type="dxa"/>
          </w:tblCellMar>
        </w:tblPrEx>
        <w:trPr>
          <w:trHeight w:val="665"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Steps </w:t>
            </w: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Conditions </w:t>
            </w:r>
          </w:p>
        </w:tc>
        <w:tc>
          <w:tcPr>
            <w:tcW w:w="1951"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Amount </w:t>
            </w:r>
          </w:p>
        </w:tc>
        <w:tc>
          <w:tcPr>
            <w:tcW w:w="482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Proportion </w:t>
            </w: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To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Results </w:t>
            </w:r>
          </w:p>
        </w:tc>
      </w:tr>
      <w:tr>
        <w:tblPrEx>
          <w:tblCellMar>
            <w:top w:w="0" w:type="dxa"/>
            <w:left w:w="106" w:type="dxa"/>
            <w:bottom w:w="216" w:type="dxa"/>
            <w:right w:w="59" w:type="dxa"/>
          </w:tblCellMar>
        </w:tblPrEx>
        <w:trPr>
          <w:trHeight w:val="262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115" w:line="487" w:lineRule="auto"/>
              <w:ind w:right="52"/>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8% profit (6% for copper cathode) </w:t>
            </w:r>
          </w:p>
          <w:p>
            <w:pPr>
              <w:tabs>
                <w:tab w:val="center" w:pos="1395"/>
                <w:tab w:val="right" w:pos="2709"/>
              </w:tabs>
              <w:spacing w:after="224"/>
              <w:rPr>
                <w:rFonts w:eastAsia="Times New Roman" w:cs="Times New Roman"/>
                <w:color w:val="000000"/>
                <w:sz w:val="22"/>
                <w:szCs w:val="22"/>
              </w:rPr>
            </w:pP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 xml:space="preserve">Amount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right" w:pos="1787"/>
              </w:tabs>
              <w:spacing w:after="222"/>
              <w:rPr>
                <w:rFonts w:eastAsia="Times New Roman" w:cs="Times New Roman"/>
                <w:color w:val="000000"/>
                <w:sz w:val="22"/>
                <w:szCs w:val="22"/>
              </w:rPr>
            </w:pP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p>
          <w:p>
            <w:pPr>
              <w:rPr>
                <w:rFonts w:eastAsia="Times New Roman" w:cs="Times New Roman"/>
                <w:color w:val="000000"/>
                <w:sz w:val="22"/>
                <w:szCs w:val="22"/>
              </w:rPr>
            </w:pPr>
            <w:r>
              <w:rPr>
                <w:rFonts w:eastAsia="Times New Roman" w:cs="Times New Roman"/>
                <w:color w:val="000000"/>
                <w:sz w:val="22"/>
                <w:szCs w:val="22"/>
              </w:rPr>
              <w:t xml:space="preserve">Closing Amount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509"/>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600325" cy="9334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0325" cy="9334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3"/>
              <w:rPr>
                <w:rFonts w:eastAsia="Times New Roman" w:cs="Times New Roman"/>
                <w:color w:val="000000"/>
                <w:sz w:val="22"/>
                <w:szCs w:val="22"/>
              </w:rPr>
            </w:pPr>
            <w:r>
              <w:rPr>
                <w:rFonts w:eastAsia="Times New Roman" w:cs="Times New Roman"/>
                <w:color w:val="000000"/>
                <w:sz w:val="22"/>
                <w:szCs w:val="22"/>
              </w:rPr>
              <w:t xml:space="preserve">Traders of the general position and arbitrage position with over 8% profit (6%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r>
        <w:tblPrEx>
          <w:tblCellMar>
            <w:top w:w="0" w:type="dxa"/>
            <w:left w:w="106" w:type="dxa"/>
            <w:bottom w:w="216" w:type="dxa"/>
            <w:right w:w="59" w:type="dxa"/>
          </w:tblCellMar>
        </w:tblPrEx>
        <w:trPr>
          <w:trHeight w:val="3006"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4" w:line="487" w:lineRule="auto"/>
              <w:ind w:right="50"/>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8% profit (6% for copper cathode) </w:t>
            </w:r>
          </w:p>
          <w:p>
            <w:pPr>
              <w:tabs>
                <w:tab w:val="center" w:pos="642"/>
                <w:tab w:val="center" w:pos="1498"/>
                <w:tab w:val="right" w:pos="2709"/>
              </w:tabs>
              <w:spacing w:after="224"/>
              <w:rPr>
                <w:rFonts w:eastAsia="Times New Roman" w:cs="Times New Roman"/>
                <w:color w:val="000000"/>
                <w:sz w:val="22"/>
                <w:szCs w:val="22"/>
              </w:rPr>
            </w:pPr>
            <w:r>
              <w:rPr>
                <w:rFonts w:eastAsia="Times New Roman" w:cs="Times New Roman"/>
                <w:color w:val="000000"/>
                <w:sz w:val="22"/>
                <w:szCs w:val="22"/>
              </w:rPr>
              <w:t xml:space="preserve">&lt; </w:t>
            </w:r>
            <w:r>
              <w:rPr>
                <w:rFonts w:eastAsia="Times New Roman" w:cs="Times New Roman"/>
                <w:color w:val="000000"/>
                <w:sz w:val="22"/>
                <w:szCs w:val="22"/>
              </w:rPr>
              <w:tab/>
            </w: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 xml:space="preserve">Amount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9"/>
              <w:rPr>
                <w:rFonts w:eastAsia="Times New Roman" w:cs="Times New Roman"/>
                <w:color w:val="000000"/>
                <w:sz w:val="22"/>
                <w:szCs w:val="22"/>
              </w:rPr>
            </w:pPr>
            <w:r>
              <w:rPr>
                <w:rFonts w:eastAsia="Times New Roman" w:cs="Times New Roman"/>
                <w:color w:val="000000"/>
                <w:sz w:val="22"/>
                <w:szCs w:val="22"/>
              </w:rPr>
              <w:t xml:space="preserve">Amount of general </w:t>
            </w:r>
          </w:p>
          <w:p>
            <w:pPr>
              <w:tabs>
                <w:tab w:val="right" w:pos="1787"/>
              </w:tabs>
              <w:spacing w:after="224"/>
              <w:rPr>
                <w:rFonts w:eastAsia="Times New Roman" w:cs="Times New Roman"/>
                <w:color w:val="000000"/>
                <w:sz w:val="22"/>
                <w:szCs w:val="22"/>
              </w:rPr>
            </w:pP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and </w:t>
            </w:r>
          </w:p>
          <w:p>
            <w:pPr>
              <w:spacing w:line="487" w:lineRule="auto"/>
              <w:rPr>
                <w:rFonts w:eastAsia="Times New Roman" w:cs="Times New Roman"/>
                <w:color w:val="000000"/>
                <w:sz w:val="22"/>
                <w:szCs w:val="22"/>
              </w:rPr>
            </w:pPr>
            <w:r>
              <w:rPr>
                <w:rFonts w:eastAsia="Times New Roman" w:cs="Times New Roman"/>
                <w:color w:val="000000"/>
                <w:sz w:val="22"/>
                <w:szCs w:val="22"/>
              </w:rPr>
              <w:t xml:space="preserve">arbitrage position with over 8% profit </w:t>
            </w:r>
          </w:p>
          <w:p>
            <w:pPr>
              <w:tabs>
                <w:tab w:val="center" w:pos="763"/>
                <w:tab w:val="right" w:pos="1787"/>
              </w:tabs>
              <w:spacing w:after="224"/>
              <w:rPr>
                <w:rFonts w:eastAsia="Times New Roman" w:cs="Times New Roman"/>
                <w:color w:val="000000"/>
                <w:sz w:val="22"/>
                <w:szCs w:val="22"/>
              </w:rPr>
            </w:pPr>
            <w:r>
              <w:rPr>
                <w:rFonts w:eastAsia="Times New Roman" w:cs="Times New Roman"/>
                <w:color w:val="000000"/>
                <w:sz w:val="22"/>
                <w:szCs w:val="22"/>
              </w:rPr>
              <w:t xml:space="preserve">(6%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rPr>
                <w:rFonts w:eastAsia="Times New Roman" w:cs="Times New Roman"/>
                <w:color w:val="000000"/>
                <w:sz w:val="22"/>
                <w:szCs w:val="22"/>
              </w:rPr>
            </w:pPr>
            <w:r>
              <w:rPr>
                <w:rFonts w:eastAsia="Times New Roman" w:cs="Times New Roman"/>
                <w:color w:val="000000"/>
                <w:sz w:val="22"/>
                <w:szCs w:val="22"/>
              </w:rPr>
              <w:t xml:space="preserve">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511"/>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600325" cy="10858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0325" cy="10858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Traders 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2"/>
                <w:szCs w:val="22"/>
              </w:rPr>
            </w:pPr>
            <w:r>
              <w:rPr>
                <w:rFonts w:eastAsia="Times New Roman" w:cs="Times New Roman"/>
                <w:color w:val="000000"/>
                <w:sz w:val="22"/>
                <w:szCs w:val="22"/>
              </w:rPr>
              <w:t xml:space="preserve">Any remaining be allocated as per Steps 3, 4 </w:t>
            </w:r>
          </w:p>
        </w:tc>
      </w:tr>
    </w:tbl>
    <w:p>
      <w:pPr>
        <w:ind w:right="68"/>
        <w:rPr>
          <w:rFonts w:eastAsia="Times New Roman" w:cs="Times New Roman"/>
          <w:color w:val="000000"/>
          <w:sz w:val="22"/>
          <w:szCs w:val="22"/>
        </w:rPr>
      </w:pPr>
    </w:p>
    <w:tbl>
      <w:tblPr>
        <w:tblStyle w:val="33"/>
        <w:tblW w:w="0" w:type="auto"/>
        <w:tblInd w:w="-108" w:type="dxa"/>
        <w:tblLayout w:type="fixed"/>
        <w:tblCellMar>
          <w:top w:w="0" w:type="dxa"/>
          <w:left w:w="106" w:type="dxa"/>
          <w:bottom w:w="127" w:type="dxa"/>
          <w:right w:w="53" w:type="dxa"/>
        </w:tblCellMar>
      </w:tblPr>
      <w:tblGrid>
        <w:gridCol w:w="673"/>
        <w:gridCol w:w="2873"/>
        <w:gridCol w:w="1951"/>
        <w:gridCol w:w="4820"/>
        <w:gridCol w:w="2093"/>
        <w:gridCol w:w="1592"/>
      </w:tblGrid>
      <w:tr>
        <w:tblPrEx>
          <w:tblCellMar>
            <w:top w:w="0" w:type="dxa"/>
            <w:left w:w="106" w:type="dxa"/>
            <w:bottom w:w="127" w:type="dxa"/>
            <w:right w:w="53" w:type="dxa"/>
          </w:tblCellMar>
        </w:tblPrEx>
        <w:trPr>
          <w:trHeight w:val="262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4" w:line="487" w:lineRule="auto"/>
              <w:ind w:right="58"/>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4% profit (3% for copper cathode) </w:t>
            </w:r>
          </w:p>
          <w:p>
            <w:pPr>
              <w:spacing w:after="203"/>
              <w:rPr>
                <w:rFonts w:eastAsia="Times New Roman" w:cs="Times New Roman"/>
                <w:color w:val="000000"/>
                <w:sz w:val="22"/>
                <w:szCs w:val="22"/>
              </w:rPr>
            </w:pPr>
            <w:r>
              <w:rPr>
                <w:rFonts w:eastAsia="Times New Roman" w:cs="Times New Roman"/>
                <w:color w:val="000000"/>
                <w:sz w:val="22"/>
                <w:szCs w:val="22"/>
              </w:rPr>
              <w:t xml:space="preserve">≥Remaining Applied Position </w:t>
            </w:r>
          </w:p>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1</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2"/>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Applied </w:t>
            </w:r>
          </w:p>
          <w:p>
            <w:pPr>
              <w:tabs>
                <w:tab w:val="center" w:pos="330"/>
                <w:tab w:val="center" w:pos="1425"/>
              </w:tabs>
              <w:spacing w:after="208"/>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1</w:t>
            </w:r>
            <w:r>
              <w:rPr>
                <w:rFonts w:eastAsia="Times New Roman" w:cs="Times New Roman"/>
                <w:color w:val="000000"/>
                <w:sz w:val="22"/>
                <w:szCs w:val="22"/>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365"/>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695575" cy="9144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95575" cy="91440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9"/>
              <w:rPr>
                <w:rFonts w:eastAsia="Times New Roman" w:cs="Times New Roman"/>
                <w:color w:val="000000"/>
                <w:sz w:val="22"/>
                <w:szCs w:val="22"/>
              </w:rPr>
            </w:pPr>
            <w:r>
              <w:rPr>
                <w:rFonts w:eastAsia="Times New Roman" w:cs="Times New Roman"/>
                <w:color w:val="000000"/>
                <w:sz w:val="22"/>
                <w:szCs w:val="22"/>
              </w:rPr>
              <w:t xml:space="preserve">Traders of the general position and arbitrage position with over 4% profit (3%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r>
        <w:tblPrEx>
          <w:tblCellMar>
            <w:top w:w="0" w:type="dxa"/>
            <w:left w:w="106" w:type="dxa"/>
            <w:bottom w:w="127" w:type="dxa"/>
            <w:right w:w="53" w:type="dxa"/>
          </w:tblCellMar>
        </w:tblPrEx>
        <w:trPr>
          <w:trHeight w:val="3005"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4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5" w:line="485" w:lineRule="auto"/>
              <w:ind w:right="56"/>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4% profit (3% for copper cathode) </w:t>
            </w:r>
          </w:p>
          <w:p>
            <w:pPr>
              <w:spacing w:after="203"/>
              <w:rPr>
                <w:rFonts w:eastAsia="Times New Roman" w:cs="Times New Roman"/>
                <w:color w:val="000000"/>
                <w:sz w:val="22"/>
                <w:szCs w:val="22"/>
              </w:rPr>
            </w:pPr>
            <w:r>
              <w:rPr>
                <w:rFonts w:eastAsia="Times New Roman" w:cs="Times New Roman"/>
                <w:color w:val="000000"/>
                <w:sz w:val="22"/>
                <w:szCs w:val="22"/>
              </w:rPr>
              <w:t xml:space="preserve">&lt; Remaining Applied Position </w:t>
            </w:r>
          </w:p>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1</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6"/>
              <w:rPr>
                <w:rFonts w:eastAsia="Times New Roman" w:cs="Times New Roman"/>
                <w:color w:val="000000"/>
                <w:sz w:val="22"/>
                <w:szCs w:val="22"/>
              </w:rPr>
            </w:pPr>
            <w:r>
              <w:rPr>
                <w:rFonts w:eastAsia="Times New Roman" w:cs="Times New Roman"/>
                <w:color w:val="000000"/>
                <w:sz w:val="22"/>
                <w:szCs w:val="22"/>
              </w:rPr>
              <w:t xml:space="preserve">Amount of general </w:t>
            </w:r>
          </w:p>
          <w:p>
            <w:pPr>
              <w:tabs>
                <w:tab w:val="center" w:pos="324"/>
                <w:tab w:val="center" w:pos="1590"/>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and </w:t>
            </w:r>
          </w:p>
          <w:p>
            <w:pPr>
              <w:spacing w:line="487" w:lineRule="auto"/>
              <w:rPr>
                <w:rFonts w:eastAsia="Times New Roman" w:cs="Times New Roman"/>
                <w:color w:val="000000"/>
                <w:sz w:val="22"/>
                <w:szCs w:val="22"/>
              </w:rPr>
            </w:pPr>
            <w:r>
              <w:rPr>
                <w:rFonts w:eastAsia="Times New Roman" w:cs="Times New Roman"/>
                <w:color w:val="000000"/>
                <w:sz w:val="22"/>
                <w:szCs w:val="22"/>
              </w:rPr>
              <w:t xml:space="preserve">arbitrage position with over 4% profit </w:t>
            </w:r>
          </w:p>
          <w:p>
            <w:pPr>
              <w:tabs>
                <w:tab w:val="center" w:pos="169"/>
                <w:tab w:val="center" w:pos="763"/>
                <w:tab w:val="center" w:pos="1464"/>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rPr>
                <w:rFonts w:eastAsia="Times New Roman" w:cs="Times New Roman"/>
                <w:color w:val="000000"/>
                <w:sz w:val="22"/>
                <w:szCs w:val="22"/>
              </w:rPr>
            </w:pPr>
            <w:r>
              <w:rPr>
                <w:rFonts w:eastAsia="Times New Roman" w:cs="Times New Roman"/>
                <w:color w:val="000000"/>
                <w:sz w:val="22"/>
                <w:szCs w:val="22"/>
              </w:rPr>
              <w:t xml:space="preserve">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60"/>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886075" cy="10096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86075" cy="10096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Traders </w:t>
            </w:r>
          </w:p>
          <w:p>
            <w:pPr>
              <w:rPr>
                <w:rFonts w:eastAsia="Times New Roman" w:cs="Times New Roman"/>
                <w:color w:val="000000"/>
                <w:sz w:val="22"/>
                <w:szCs w:val="22"/>
              </w:rPr>
            </w:pPr>
            <w:r>
              <w:rPr>
                <w:rFonts w:eastAsia="Times New Roman" w:cs="Times New Roman"/>
                <w:color w:val="000000"/>
                <w:sz w:val="22"/>
                <w:szCs w:val="22"/>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5"/>
              <w:rPr>
                <w:rFonts w:eastAsia="Times New Roman" w:cs="Times New Roman"/>
                <w:color w:val="000000"/>
                <w:sz w:val="22"/>
                <w:szCs w:val="22"/>
              </w:rPr>
            </w:pPr>
            <w:r>
              <w:rPr>
                <w:rFonts w:eastAsia="Times New Roman" w:cs="Times New Roman"/>
                <w:color w:val="000000"/>
                <w:sz w:val="22"/>
                <w:szCs w:val="22"/>
              </w:rPr>
              <w:t xml:space="preserve">Any remaining be allocated as per Steps 5, 6 </w:t>
            </w:r>
          </w:p>
        </w:tc>
      </w:tr>
      <w:tr>
        <w:tblPrEx>
          <w:tblCellMar>
            <w:top w:w="0" w:type="dxa"/>
            <w:left w:w="106" w:type="dxa"/>
            <w:bottom w:w="127" w:type="dxa"/>
            <w:right w:w="53" w:type="dxa"/>
          </w:tblCellMar>
        </w:tblPrEx>
        <w:trPr>
          <w:trHeight w:val="253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less than </w:t>
            </w:r>
          </w:p>
          <w:p>
            <w:pPr>
              <w:tabs>
                <w:tab w:val="center" w:pos="136"/>
                <w:tab w:val="center" w:pos="699"/>
                <w:tab w:val="center" w:pos="1296"/>
                <w:tab w:val="center" w:pos="1787"/>
                <w:tab w:val="center" w:pos="2383"/>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4% </w:t>
            </w:r>
            <w:r>
              <w:rPr>
                <w:rFonts w:eastAsia="Times New Roman" w:cs="Times New Roman"/>
                <w:color w:val="000000"/>
                <w:sz w:val="22"/>
                <w:szCs w:val="22"/>
              </w:rPr>
              <w:tab/>
            </w:r>
            <w:r>
              <w:rPr>
                <w:rFonts w:eastAsia="Times New Roman" w:cs="Times New Roman"/>
                <w:color w:val="000000"/>
                <w:sz w:val="22"/>
                <w:szCs w:val="22"/>
              </w:rPr>
              <w:t xml:space="preserve">profit </w:t>
            </w:r>
            <w:r>
              <w:rPr>
                <w:rFonts w:eastAsia="Times New Roman"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spacing w:after="312"/>
              <w:rPr>
                <w:rFonts w:eastAsia="Times New Roman" w:cs="Times New Roman"/>
                <w:color w:val="000000"/>
                <w:sz w:val="22"/>
                <w:szCs w:val="22"/>
              </w:rPr>
            </w:pPr>
            <w:r>
              <w:rPr>
                <w:rFonts w:eastAsia="Times New Roman" w:cs="Times New Roman"/>
                <w:color w:val="000000"/>
                <w:sz w:val="22"/>
                <w:szCs w:val="22"/>
              </w:rPr>
              <w:t xml:space="preserve">cathode) </w:t>
            </w:r>
          </w:p>
          <w:p>
            <w:pPr>
              <w:rPr>
                <w:rFonts w:eastAsia="Times New Roman" w:cs="Times New Roman"/>
                <w:color w:val="000000"/>
                <w:sz w:val="22"/>
                <w:szCs w:val="22"/>
              </w:rPr>
            </w:pPr>
            <w:r>
              <w:rPr>
                <w:rFonts w:eastAsia="Times New Roman" w:cs="Times New Roman"/>
                <w:color w:val="000000"/>
                <w:sz w:val="22"/>
                <w:szCs w:val="22"/>
              </w:rPr>
              <w:t xml:space="preserve">≥Remaining Applied Position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Applied </w:t>
            </w:r>
          </w:p>
          <w:p>
            <w:pPr>
              <w:tabs>
                <w:tab w:val="center" w:pos="330"/>
                <w:tab w:val="center" w:pos="1425"/>
              </w:tabs>
              <w:spacing w:after="208"/>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2</w:t>
            </w:r>
            <w:r>
              <w:rPr>
                <w:rFonts w:eastAsia="Times New Roman" w:cs="Times New Roman"/>
                <w:color w:val="000000"/>
                <w:sz w:val="22"/>
                <w:szCs w:val="22"/>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924175" cy="1000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24175" cy="1000125"/>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spacing w:after="1" w:line="487" w:lineRule="auto"/>
              <w:ind w:right="57"/>
              <w:rPr>
                <w:rFonts w:eastAsia="Times New Roman" w:cs="Times New Roman"/>
                <w:color w:val="000000"/>
                <w:sz w:val="22"/>
                <w:szCs w:val="22"/>
              </w:rPr>
            </w:pPr>
            <w:r>
              <w:rPr>
                <w:rFonts w:eastAsia="Times New Roman" w:cs="Times New Roman"/>
                <w:color w:val="000000"/>
                <w:sz w:val="22"/>
                <w:szCs w:val="22"/>
              </w:rPr>
              <w:t xml:space="preserve">Traders of the general position and arbitrage position with less than </w:t>
            </w:r>
          </w:p>
          <w:p>
            <w:pPr>
              <w:tabs>
                <w:tab w:val="center" w:pos="133"/>
                <w:tab w:val="center" w:pos="689"/>
                <w:tab w:val="center" w:pos="1279"/>
                <w:tab w:val="center" w:pos="1760"/>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4% </w:t>
            </w:r>
            <w:r>
              <w:rPr>
                <w:rFonts w:eastAsia="Times New Roman" w:cs="Times New Roman"/>
                <w:color w:val="000000"/>
                <w:sz w:val="22"/>
                <w:szCs w:val="22"/>
              </w:rPr>
              <w:tab/>
            </w:r>
            <w:r>
              <w:rPr>
                <w:rFonts w:eastAsia="Times New Roman" w:cs="Times New Roman"/>
                <w:color w:val="000000"/>
                <w:sz w:val="22"/>
                <w:szCs w:val="22"/>
              </w:rPr>
              <w:t xml:space="preserve">profit </w:t>
            </w:r>
            <w:r>
              <w:rPr>
                <w:rFonts w:eastAsia="Times New Roman"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p>
          <w:p>
            <w:pPr>
              <w:rPr>
                <w:rFonts w:eastAsia="Times New Roman" w:cs="Times New Roman"/>
                <w:color w:val="000000"/>
                <w:sz w:val="22"/>
                <w:szCs w:val="22"/>
              </w:rPr>
            </w:pPr>
            <w:r>
              <w:rPr>
                <w:rFonts w:eastAsia="Times New Roman" w:cs="Times New Roman"/>
                <w:color w:val="000000"/>
                <w:sz w:val="22"/>
                <w:szCs w:val="22"/>
              </w:rPr>
              <w:t xml:space="preserve">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bl>
    <w:p>
      <w:pPr>
        <w:ind w:right="68"/>
        <w:rPr>
          <w:rFonts w:eastAsia="Times New Roman" w:cs="Times New Roman"/>
          <w:color w:val="000000"/>
          <w:sz w:val="22"/>
          <w:szCs w:val="22"/>
        </w:rPr>
      </w:pPr>
    </w:p>
    <w:tbl>
      <w:tblPr>
        <w:tblStyle w:val="33"/>
        <w:tblW w:w="0" w:type="auto"/>
        <w:tblInd w:w="-108" w:type="dxa"/>
        <w:tblLayout w:type="fixed"/>
        <w:tblCellMar>
          <w:top w:w="0" w:type="dxa"/>
          <w:left w:w="106" w:type="dxa"/>
          <w:bottom w:w="0" w:type="dxa"/>
          <w:right w:w="59" w:type="dxa"/>
        </w:tblCellMar>
      </w:tblPr>
      <w:tblGrid>
        <w:gridCol w:w="673"/>
        <w:gridCol w:w="2873"/>
        <w:gridCol w:w="1951"/>
        <w:gridCol w:w="4820"/>
        <w:gridCol w:w="2093"/>
        <w:gridCol w:w="1592"/>
      </w:tblGrid>
      <w:tr>
        <w:tblPrEx>
          <w:tblCellMar>
            <w:top w:w="0" w:type="dxa"/>
            <w:left w:w="106" w:type="dxa"/>
            <w:bottom w:w="0" w:type="dxa"/>
            <w:right w:w="59" w:type="dxa"/>
          </w:tblCellMar>
        </w:tblPrEx>
        <w:trPr>
          <w:trHeight w:val="571" w:hRule="atLeast"/>
        </w:trPr>
        <w:tc>
          <w:tcPr>
            <w:tcW w:w="67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2</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4820"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209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1592"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0" w:type="dxa"/>
            <w:left w:w="106" w:type="dxa"/>
            <w:bottom w:w="0" w:type="dxa"/>
            <w:right w:w="59" w:type="dxa"/>
          </w:tblCellMar>
        </w:tblPrEx>
        <w:trPr>
          <w:trHeight w:val="309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6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less than </w:t>
            </w:r>
          </w:p>
          <w:p>
            <w:pPr>
              <w:tabs>
                <w:tab w:val="center" w:pos="136"/>
                <w:tab w:val="center" w:pos="699"/>
                <w:tab w:val="center" w:pos="1296"/>
                <w:tab w:val="center" w:pos="1787"/>
                <w:tab w:val="center" w:pos="2383"/>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4% </w:t>
            </w:r>
            <w:r>
              <w:rPr>
                <w:rFonts w:eastAsia="Times New Roman" w:cs="Times New Roman"/>
                <w:color w:val="000000"/>
                <w:sz w:val="22"/>
                <w:szCs w:val="22"/>
              </w:rPr>
              <w:tab/>
            </w:r>
            <w:r>
              <w:rPr>
                <w:rFonts w:eastAsia="Times New Roman" w:cs="Times New Roman"/>
                <w:color w:val="000000"/>
                <w:sz w:val="22"/>
                <w:szCs w:val="22"/>
              </w:rPr>
              <w:t xml:space="preserve">profit </w:t>
            </w:r>
            <w:r>
              <w:rPr>
                <w:rFonts w:eastAsia="Times New Roman"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spacing w:after="312"/>
              <w:rPr>
                <w:rFonts w:eastAsia="Times New Roman" w:cs="Times New Roman"/>
                <w:color w:val="000000"/>
                <w:sz w:val="22"/>
                <w:szCs w:val="22"/>
              </w:rPr>
            </w:pPr>
            <w:r>
              <w:rPr>
                <w:rFonts w:eastAsia="Times New Roman" w:cs="Times New Roman"/>
                <w:color w:val="000000"/>
                <w:sz w:val="22"/>
                <w:szCs w:val="22"/>
              </w:rPr>
              <w:t xml:space="preserve">cathode) </w:t>
            </w:r>
          </w:p>
          <w:p>
            <w:pPr>
              <w:spacing w:after="203"/>
              <w:rPr>
                <w:rFonts w:eastAsia="Times New Roman" w:cs="Times New Roman"/>
                <w:color w:val="000000"/>
                <w:sz w:val="22"/>
                <w:szCs w:val="22"/>
              </w:rPr>
            </w:pPr>
            <w:r>
              <w:rPr>
                <w:rFonts w:eastAsia="Times New Roman" w:cs="Times New Roman"/>
                <w:color w:val="000000"/>
                <w:sz w:val="22"/>
                <w:szCs w:val="22"/>
              </w:rPr>
              <w:t xml:space="preserve">&lt; Remaining Applied Position </w:t>
            </w:r>
          </w:p>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2</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9"/>
              <w:rPr>
                <w:rFonts w:eastAsia="Times New Roman" w:cs="Times New Roman"/>
                <w:color w:val="000000"/>
                <w:sz w:val="22"/>
                <w:szCs w:val="22"/>
              </w:rPr>
            </w:pPr>
            <w:r>
              <w:rPr>
                <w:rFonts w:eastAsia="Times New Roman" w:cs="Times New Roman"/>
                <w:color w:val="000000"/>
                <w:sz w:val="22"/>
                <w:szCs w:val="22"/>
              </w:rPr>
              <w:t xml:space="preserve">Amount of general </w:t>
            </w:r>
          </w:p>
          <w:p>
            <w:pPr>
              <w:tabs>
                <w:tab w:val="center" w:pos="324"/>
                <w:tab w:val="center" w:pos="1590"/>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and </w:t>
            </w:r>
          </w:p>
          <w:p>
            <w:pPr>
              <w:spacing w:line="487" w:lineRule="auto"/>
              <w:ind w:right="50"/>
              <w:rPr>
                <w:rFonts w:eastAsia="Times New Roman" w:cs="Times New Roman"/>
                <w:color w:val="000000"/>
                <w:sz w:val="22"/>
                <w:szCs w:val="22"/>
              </w:rPr>
            </w:pPr>
            <w:r>
              <w:rPr>
                <w:rFonts w:eastAsia="Times New Roman" w:cs="Times New Roman"/>
                <w:color w:val="000000"/>
                <w:sz w:val="22"/>
                <w:szCs w:val="22"/>
              </w:rPr>
              <w:t xml:space="preserve">arbitrage position with less than 4% (3% for copper </w:t>
            </w:r>
          </w:p>
          <w:p>
            <w:pPr>
              <w:rPr>
                <w:rFonts w:eastAsia="Times New Roman" w:cs="Times New Roman"/>
                <w:color w:val="000000"/>
                <w:sz w:val="22"/>
                <w:szCs w:val="22"/>
              </w:rPr>
            </w:pPr>
            <w:r>
              <w:rPr>
                <w:rFonts w:eastAsia="Times New Roman" w:cs="Times New Roman"/>
                <w:color w:val="000000"/>
                <w:sz w:val="22"/>
                <w:szCs w:val="22"/>
              </w:rPr>
              <w:t xml:space="preserve">cathode) profit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319"/>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724150" cy="1047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24150" cy="10477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Traders </w:t>
            </w:r>
          </w:p>
          <w:p>
            <w:pPr>
              <w:rPr>
                <w:rFonts w:eastAsia="Times New Roman" w:cs="Times New Roman"/>
                <w:color w:val="000000"/>
                <w:sz w:val="22"/>
                <w:szCs w:val="22"/>
              </w:rPr>
            </w:pPr>
            <w:r>
              <w:rPr>
                <w:rFonts w:eastAsia="Times New Roman" w:cs="Times New Roman"/>
                <w:color w:val="000000"/>
                <w:sz w:val="22"/>
                <w:szCs w:val="22"/>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2"/>
                <w:szCs w:val="22"/>
              </w:rPr>
            </w:pPr>
            <w:r>
              <w:rPr>
                <w:rFonts w:eastAsia="Times New Roman" w:cs="Times New Roman"/>
                <w:color w:val="000000"/>
                <w:sz w:val="22"/>
                <w:szCs w:val="22"/>
              </w:rPr>
              <w:t xml:space="preserve">Any remaining be allocated as per Steps 7, 8 </w:t>
            </w:r>
          </w:p>
        </w:tc>
      </w:tr>
      <w:tr>
        <w:tblPrEx>
          <w:tblCellMar>
            <w:top w:w="0" w:type="dxa"/>
            <w:left w:w="106" w:type="dxa"/>
            <w:bottom w:w="0" w:type="dxa"/>
            <w:right w:w="59" w:type="dxa"/>
          </w:tblCellMar>
        </w:tblPrEx>
        <w:trPr>
          <w:trHeight w:val="253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ind w:right="53"/>
              <w:rPr>
                <w:rFonts w:eastAsia="Times New Roman" w:cs="Times New Roman"/>
                <w:color w:val="000000"/>
                <w:sz w:val="22"/>
                <w:szCs w:val="22"/>
              </w:rPr>
            </w:pPr>
            <w:r>
              <w:rPr>
                <w:rFonts w:eastAsia="Times New Roman" w:cs="Times New Roman"/>
                <w:color w:val="000000"/>
                <w:sz w:val="22"/>
                <w:szCs w:val="22"/>
              </w:rPr>
              <w:t xml:space="preserve">Amount of hedging position with over 8% profit (6% for copper cathode) ≥ Remaining Applied Position 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3</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Applied </w:t>
            </w:r>
          </w:p>
          <w:p>
            <w:pPr>
              <w:tabs>
                <w:tab w:val="center" w:pos="330"/>
                <w:tab w:val="center" w:pos="1425"/>
              </w:tabs>
              <w:spacing w:after="208"/>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3</w:t>
            </w:r>
            <w:r>
              <w:rPr>
                <w:rFonts w:eastAsia="Times New Roman" w:cs="Times New Roman"/>
                <w:color w:val="000000"/>
                <w:sz w:val="22"/>
                <w:szCs w:val="22"/>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117"/>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847975" cy="8001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47975" cy="80010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2"/>
              <w:rPr>
                <w:rFonts w:eastAsia="Times New Roman" w:cs="Times New Roman"/>
                <w:color w:val="000000"/>
                <w:sz w:val="22"/>
                <w:szCs w:val="22"/>
              </w:rPr>
            </w:pPr>
            <w:r>
              <w:rPr>
                <w:rFonts w:eastAsia="Times New Roman" w:cs="Times New Roman"/>
                <w:color w:val="000000"/>
                <w:sz w:val="22"/>
                <w:szCs w:val="22"/>
              </w:rPr>
              <w:t xml:space="preserve">Hedging Traders with over 8% profit (6%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r>
        <w:tblPrEx>
          <w:tblCellMar>
            <w:top w:w="0" w:type="dxa"/>
            <w:left w:w="106" w:type="dxa"/>
            <w:bottom w:w="0" w:type="dxa"/>
            <w:right w:w="59" w:type="dxa"/>
          </w:tblCellMar>
        </w:tblPrEx>
        <w:trPr>
          <w:trHeight w:val="206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8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1" w:line="486" w:lineRule="auto"/>
              <w:ind w:right="52"/>
              <w:rPr>
                <w:rFonts w:eastAsia="Times New Roman" w:cs="Times New Roman"/>
                <w:color w:val="000000"/>
                <w:sz w:val="22"/>
                <w:szCs w:val="22"/>
              </w:rPr>
            </w:pPr>
            <w:r>
              <w:rPr>
                <w:rFonts w:eastAsia="Times New Roman" w:cs="Times New Roman"/>
                <w:color w:val="000000"/>
                <w:sz w:val="22"/>
                <w:szCs w:val="22"/>
              </w:rPr>
              <w:t xml:space="preserve">Amount of hedging position with over 8% profit (6% for copper cathode) &lt; Remaining </w:t>
            </w:r>
          </w:p>
          <w:p>
            <w:pPr>
              <w:tabs>
                <w:tab w:val="center" w:pos="323"/>
                <w:tab w:val="center" w:pos="1340"/>
                <w:tab w:val="center" w:pos="2343"/>
              </w:tabs>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tc>
        <w:tc>
          <w:tcPr>
            <w:tcW w:w="1951"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2"/>
                <w:szCs w:val="22"/>
              </w:rPr>
            </w:pPr>
            <w:r>
              <w:rPr>
                <w:rFonts w:eastAsia="Times New Roman" w:cs="Times New Roman"/>
                <w:color w:val="000000"/>
                <w:sz w:val="22"/>
                <w:szCs w:val="22"/>
              </w:rPr>
              <w:t xml:space="preserve">Amount of hedging position with over 8% profit (6% for copper 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28"/>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9051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905125" cy="885825"/>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2"/>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Traders </w:t>
            </w:r>
          </w:p>
          <w:p>
            <w:pPr>
              <w:rPr>
                <w:rFonts w:eastAsia="Times New Roman" w:cs="Times New Roman"/>
                <w:color w:val="000000"/>
                <w:sz w:val="22"/>
                <w:szCs w:val="22"/>
              </w:rPr>
            </w:pPr>
            <w:r>
              <w:rPr>
                <w:rFonts w:eastAsia="Times New Roman" w:cs="Times New Roman"/>
                <w:color w:val="000000"/>
                <w:sz w:val="22"/>
                <w:szCs w:val="22"/>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tabs>
                <w:tab w:val="center" w:pos="86"/>
                <w:tab w:val="center" w:pos="689"/>
                <w:tab w:val="center" w:pos="1295"/>
              </w:tabs>
              <w:spacing w:after="222"/>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In </w:t>
            </w:r>
            <w:r>
              <w:rPr>
                <w:rFonts w:eastAsia="Times New Roman" w:cs="Times New Roman"/>
                <w:color w:val="000000"/>
                <w:sz w:val="22"/>
                <w:szCs w:val="22"/>
              </w:rPr>
              <w:tab/>
            </w:r>
            <w:r>
              <w:rPr>
                <w:rFonts w:eastAsia="Times New Roman" w:cs="Times New Roman"/>
                <w:color w:val="000000"/>
                <w:sz w:val="22"/>
                <w:szCs w:val="22"/>
              </w:rPr>
              <w:t xml:space="preserve">case </w:t>
            </w:r>
            <w:r>
              <w:rPr>
                <w:rFonts w:eastAsia="Times New Roman" w:cs="Times New Roman"/>
                <w:color w:val="000000"/>
                <w:sz w:val="22"/>
                <w:szCs w:val="22"/>
              </w:rPr>
              <w:tab/>
            </w:r>
            <w:r>
              <w:rPr>
                <w:rFonts w:eastAsia="Times New Roman" w:cs="Times New Roman"/>
                <w:color w:val="000000"/>
                <w:sz w:val="22"/>
                <w:szCs w:val="22"/>
              </w:rPr>
              <w:t xml:space="preserve">of </w:t>
            </w:r>
          </w:p>
          <w:p>
            <w:pPr>
              <w:tabs>
                <w:tab w:val="center" w:pos="431"/>
                <w:tab w:val="center" w:pos="1276"/>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no </w:t>
            </w:r>
          </w:p>
          <w:p>
            <w:pPr>
              <w:rPr>
                <w:rFonts w:eastAsia="Times New Roman" w:cs="Times New Roman"/>
                <w:color w:val="000000"/>
                <w:sz w:val="22"/>
                <w:szCs w:val="22"/>
              </w:rPr>
            </w:pPr>
            <w:r>
              <w:rPr>
                <w:rFonts w:eastAsia="Times New Roman" w:cs="Times New Roman"/>
                <w:color w:val="000000"/>
                <w:sz w:val="22"/>
                <w:szCs w:val="22"/>
              </w:rPr>
              <w:t xml:space="preserve">more allocation </w:t>
            </w:r>
          </w:p>
        </w:tc>
      </w:tr>
      <w:tr>
        <w:tblPrEx>
          <w:tblCellMar>
            <w:top w:w="0" w:type="dxa"/>
            <w:left w:w="106" w:type="dxa"/>
            <w:bottom w:w="0" w:type="dxa"/>
            <w:right w:w="59" w:type="dxa"/>
          </w:tblCellMar>
        </w:tblPrEx>
        <w:trPr>
          <w:trHeight w:val="571" w:hRule="atLeast"/>
        </w:trPr>
        <w:tc>
          <w:tcPr>
            <w:tcW w:w="67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3</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4820"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2093"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1592"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r>
    </w:tbl>
    <w:p>
      <w:pPr>
        <w:spacing w:after="372" w:line="265" w:lineRule="auto"/>
        <w:rPr>
          <w:rFonts w:eastAsia="Times New Roman" w:cs="Times New Roman"/>
          <w:color w:val="000000"/>
          <w:sz w:val="22"/>
          <w:szCs w:val="22"/>
        </w:rPr>
      </w:pPr>
      <w:r>
        <w:rPr>
          <w:rFonts w:eastAsia="Times New Roman" w:cs="Times New Roman"/>
          <w:color w:val="000000"/>
          <w:sz w:val="22"/>
          <w:szCs w:val="22"/>
        </w:rPr>
        <w:t xml:space="preserve">Notes: </w:t>
      </w:r>
    </w:p>
    <w:p>
      <w:pPr>
        <w:numPr>
          <w:ilvl w:val="0"/>
          <w:numId w:val="31"/>
        </w:numPr>
        <w:spacing w:after="160" w:line="485" w:lineRule="auto"/>
        <w:rPr>
          <w:rFonts w:eastAsia="Times New Roman" w:cs="Times New Roman"/>
          <w:color w:val="000000"/>
          <w:sz w:val="22"/>
          <w:szCs w:val="22"/>
        </w:rPr>
      </w:pPr>
      <w:r>
        <w:rPr>
          <w:rFonts w:eastAsia="Times New Roman" w:cs="Times New Roman"/>
          <w:color w:val="000000"/>
          <w:sz w:val="22"/>
          <w:szCs w:val="22"/>
        </w:rPr>
        <w:t>Remaining Applied Position Closing Amount1 = Applied Position Closing Amount</w:t>
      </w:r>
      <w:r>
        <w:rPr>
          <w:rFonts w:cs="Times New Roman"/>
          <w:color w:val="000000"/>
          <w:sz w:val="22"/>
          <w:szCs w:val="22"/>
        </w:rPr>
        <w:t>－</w:t>
      </w:r>
      <w:r>
        <w:rPr>
          <w:rFonts w:eastAsia="Times New Roman" w:cs="Times New Roman"/>
          <w:color w:val="000000"/>
          <w:sz w:val="22"/>
          <w:szCs w:val="22"/>
        </w:rPr>
        <w:t xml:space="preserve">Amount of general position and arbitrage position with over 8% profit (6% for copper cathode) </w:t>
      </w:r>
    </w:p>
    <w:p>
      <w:pPr>
        <w:numPr>
          <w:ilvl w:val="0"/>
          <w:numId w:val="31"/>
        </w:numPr>
        <w:spacing w:after="160" w:line="484" w:lineRule="auto"/>
        <w:rPr>
          <w:rFonts w:eastAsia="Times New Roman" w:cs="Times New Roman"/>
          <w:color w:val="000000"/>
          <w:sz w:val="22"/>
          <w:szCs w:val="22"/>
        </w:rPr>
      </w:pPr>
      <w:r>
        <w:rPr>
          <w:rFonts w:eastAsia="Times New Roman" w:cs="Times New Roman"/>
          <w:color w:val="000000"/>
          <w:sz w:val="22"/>
          <w:szCs w:val="22"/>
        </w:rPr>
        <w:t>Remaining Applied Position Closing Amount2 = Remaining Applied Position Closing Amount1</w:t>
      </w:r>
      <w:r>
        <w:rPr>
          <w:rFonts w:cs="Times New Roman"/>
          <w:color w:val="000000"/>
          <w:sz w:val="22"/>
          <w:szCs w:val="22"/>
        </w:rPr>
        <w:t>－</w:t>
      </w:r>
      <w:r>
        <w:rPr>
          <w:rFonts w:eastAsia="Times New Roman" w:cs="Times New Roman"/>
          <w:color w:val="000000"/>
          <w:sz w:val="22"/>
          <w:szCs w:val="22"/>
        </w:rPr>
        <w:t xml:space="preserve">Amount of general position and arbitrage position with over 4%(3% for copper cathode) profit  </w:t>
      </w:r>
    </w:p>
    <w:p>
      <w:pPr>
        <w:numPr>
          <w:ilvl w:val="0"/>
          <w:numId w:val="31"/>
        </w:numPr>
        <w:spacing w:after="160" w:line="484" w:lineRule="auto"/>
        <w:rPr>
          <w:rFonts w:eastAsia="Times New Roman" w:cs="Times New Roman"/>
          <w:color w:val="000000"/>
          <w:sz w:val="22"/>
          <w:szCs w:val="22"/>
        </w:rPr>
      </w:pPr>
      <w:r>
        <w:rPr>
          <w:rFonts w:eastAsia="Times New Roman" w:cs="Times New Roman"/>
          <w:color w:val="000000"/>
          <w:sz w:val="22"/>
          <w:szCs w:val="22"/>
        </w:rPr>
        <w:t>Remaining Applied Position Closing Amount3 = Remaining Applied Position Closing Amount2</w:t>
      </w:r>
      <w:r>
        <w:rPr>
          <w:rFonts w:cs="Times New Roman"/>
          <w:color w:val="000000"/>
          <w:sz w:val="22"/>
          <w:szCs w:val="22"/>
        </w:rPr>
        <w:t>－</w:t>
      </w:r>
      <w:r>
        <w:rPr>
          <w:rFonts w:eastAsia="Times New Roman" w:cs="Times New Roman"/>
          <w:color w:val="000000"/>
          <w:sz w:val="22"/>
          <w:szCs w:val="22"/>
        </w:rPr>
        <w:t xml:space="preserve">Amount of general position or arbitrage position with less than 4%(3% for copper cathode) profit </w:t>
      </w:r>
    </w:p>
    <w:p>
      <w:pPr>
        <w:numPr>
          <w:ilvl w:val="0"/>
          <w:numId w:val="31"/>
        </w:numPr>
        <w:spacing w:after="382" w:line="265" w:lineRule="auto"/>
        <w:rPr>
          <w:rFonts w:cs="Times New Roman"/>
          <w:sz w:val="22"/>
          <w:szCs w:val="22"/>
        </w:rPr>
      </w:pPr>
      <w:r>
        <w:rPr>
          <w:rFonts w:eastAsia="Times New Roman" w:cs="Times New Roman"/>
          <w:color w:val="000000"/>
          <w:sz w:val="22"/>
          <w:szCs w:val="22"/>
        </w:rPr>
        <w:t xml:space="preserve">Amount of general position, arbitrage position and hedging position means the amount of positions held by traders who profit within the scope of position closing </w:t>
      </w:r>
    </w:p>
    <w:sectPr>
      <w:pgSz w:w="16838" w:h="11906"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ptos Display">
    <w:altName w:val="DejaVu Math TeX Gyre"/>
    <w:panose1 w:val="00000000000000000000"/>
    <w:charset w:val="00"/>
    <w:family w:val="swiss"/>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ptos">
    <w:altName w:val="DejaVu Math TeX Gyre"/>
    <w:panose1 w:val="00000000000000000000"/>
    <w:charset w:val="00"/>
    <w:family w:val="swiss"/>
    <w:pitch w:val="default"/>
    <w:sig w:usb0="00000000" w:usb1="00000000" w:usb2="00000000" w:usb3="00000000" w:csb0="0000019F" w:csb1="00000000"/>
  </w:font>
  <w:font w:name="仿宋_GB2312">
    <w:altName w:val="宋体"/>
    <w:panose1 w:val="02010609030101010101"/>
    <w:charset w:val="86"/>
    <w:family w:val="modern"/>
    <w:pitch w:val="default"/>
    <w:sig w:usb0="00000000" w:usb1="00000000" w:usb2="00000010" w:usb3="00000000" w:csb0="00040000" w:csb1="00000000"/>
  </w:font>
  <w:font w:name="方正楷体简体">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FZDaBiaoSong-B06S">
    <w:panose1 w:val="02000000000000000000"/>
    <w:charset w:val="86"/>
    <w:family w:val="roman"/>
    <w:pitch w:val="default"/>
    <w:sig w:usb0="00000001" w:usb1="08000000" w:usb2="00000000" w:usb3="00000000" w:csb0="00040000" w:csb1="00000000"/>
  </w:font>
  <w:font w:name="等线">
    <w:altName w:val="华文中宋"/>
    <w:panose1 w:val="00000000000000000000"/>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SimSun">
    <w:panose1 w:val="02010600030101010101"/>
    <w:charset w:val="86"/>
    <w:family w:val="auto"/>
    <w:pitch w:val="default"/>
    <w:sig w:usb0="00000203" w:usb1="288F0000" w:usb2="00000006" w:usb3="00000000" w:csb0="00040001"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841"/>
      <w:jc w:val="right"/>
    </w:pPr>
    <w:r>
      <w:rPr>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1"/>
      <w:jc w:val="right"/>
    </w:pPr>
    <w:r>
      <w:rPr>
        <w:sz w:val="16"/>
      </w:rPr>
      <w:t xml:space="preserve">*FOR REFERENCE ONLY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1"/>
      <w:jc w:val="right"/>
    </w:pPr>
    <w:r>
      <w:rPr>
        <w:sz w:val="16"/>
      </w:rPr>
      <w:t xml:space="preserve">*FOR REFERENCE ONLY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1">
    <w:nsid w:val="027B44FB"/>
    <w:multiLevelType w:val="multilevel"/>
    <w:tmpl w:val="027B44FB"/>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
    <w:nsid w:val="051D64B7"/>
    <w:multiLevelType w:val="multilevel"/>
    <w:tmpl w:val="051D64B7"/>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
    <w:nsid w:val="09CA3115"/>
    <w:multiLevelType w:val="multilevel"/>
    <w:tmpl w:val="09CA3115"/>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4">
    <w:nsid w:val="0DAF33EA"/>
    <w:multiLevelType w:val="multilevel"/>
    <w:tmpl w:val="0DAF33EA"/>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5">
    <w:nsid w:val="0E742AE5"/>
    <w:multiLevelType w:val="multilevel"/>
    <w:tmpl w:val="0E742AE5"/>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6">
    <w:nsid w:val="1779358E"/>
    <w:multiLevelType w:val="multilevel"/>
    <w:tmpl w:val="1779358E"/>
    <w:lvl w:ilvl="0" w:tentative="0">
      <w:start w:val="3"/>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7">
    <w:nsid w:val="188F67A4"/>
    <w:multiLevelType w:val="multilevel"/>
    <w:tmpl w:val="188F67A4"/>
    <w:lvl w:ilvl="0" w:tentative="0">
      <w:start w:val="5"/>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8">
    <w:nsid w:val="18B34E71"/>
    <w:multiLevelType w:val="multilevel"/>
    <w:tmpl w:val="18B34E71"/>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9">
    <w:nsid w:val="24A1730B"/>
    <w:multiLevelType w:val="multilevel"/>
    <w:tmpl w:val="24A1730B"/>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0">
    <w:nsid w:val="261F2D47"/>
    <w:multiLevelType w:val="multilevel"/>
    <w:tmpl w:val="261F2D47"/>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1">
    <w:nsid w:val="27CC729A"/>
    <w:multiLevelType w:val="multilevel"/>
    <w:tmpl w:val="27CC729A"/>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2">
    <w:nsid w:val="294A496D"/>
    <w:multiLevelType w:val="multilevel"/>
    <w:tmpl w:val="294A496D"/>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3">
    <w:nsid w:val="2B175EF3"/>
    <w:multiLevelType w:val="multilevel"/>
    <w:tmpl w:val="2B175EF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4">
    <w:nsid w:val="37E05153"/>
    <w:multiLevelType w:val="multilevel"/>
    <w:tmpl w:val="37E0515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abstractNum>
  <w:abstractNum w:abstractNumId="15">
    <w:nsid w:val="3B7064F4"/>
    <w:multiLevelType w:val="multilevel"/>
    <w:tmpl w:val="3B7064F4"/>
    <w:lvl w:ilvl="0" w:tentative="0">
      <w:start w:val="1"/>
      <w:numFmt w:val="bullet"/>
      <w:lvlText w:val="-"/>
      <w:lvlJc w:val="left"/>
      <w:pPr>
        <w:ind w:left="56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6">
    <w:nsid w:val="3D27434C"/>
    <w:multiLevelType w:val="multilevel"/>
    <w:tmpl w:val="3D27434C"/>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7">
    <w:nsid w:val="3D971719"/>
    <w:multiLevelType w:val="multilevel"/>
    <w:tmpl w:val="3D971719"/>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8">
    <w:nsid w:val="3EA75BA5"/>
    <w:multiLevelType w:val="multilevel"/>
    <w:tmpl w:val="3EA75BA5"/>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9">
    <w:nsid w:val="489B1392"/>
    <w:multiLevelType w:val="multilevel"/>
    <w:tmpl w:val="489B1392"/>
    <w:lvl w:ilvl="0" w:tentative="0">
      <w:start w:val="3"/>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0">
    <w:nsid w:val="4AE31DC3"/>
    <w:multiLevelType w:val="multilevel"/>
    <w:tmpl w:val="4AE31DC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1">
    <w:nsid w:val="519E71E8"/>
    <w:multiLevelType w:val="multilevel"/>
    <w:tmpl w:val="519E71E8"/>
    <w:lvl w:ilvl="0" w:tentative="0">
      <w:start w:val="5"/>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2">
    <w:nsid w:val="51DA5812"/>
    <w:multiLevelType w:val="multilevel"/>
    <w:tmpl w:val="51DA5812"/>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3">
    <w:nsid w:val="59EA2485"/>
    <w:multiLevelType w:val="multilevel"/>
    <w:tmpl w:val="59EA2485"/>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4">
    <w:nsid w:val="5C644050"/>
    <w:multiLevelType w:val="multilevel"/>
    <w:tmpl w:val="5C644050"/>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5">
    <w:nsid w:val="6DEE1062"/>
    <w:multiLevelType w:val="multilevel"/>
    <w:tmpl w:val="6DEE1062"/>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6">
    <w:nsid w:val="70FE13AF"/>
    <w:multiLevelType w:val="multilevel"/>
    <w:tmpl w:val="70FE13AF"/>
    <w:lvl w:ilvl="0" w:tentative="0">
      <w:start w:val="2"/>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7">
    <w:nsid w:val="72463FB3"/>
    <w:multiLevelType w:val="multilevel"/>
    <w:tmpl w:val="72463FB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8">
    <w:nsid w:val="74CC17AA"/>
    <w:multiLevelType w:val="multilevel"/>
    <w:tmpl w:val="74CC17AA"/>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9">
    <w:nsid w:val="754954C6"/>
    <w:multiLevelType w:val="multilevel"/>
    <w:tmpl w:val="754954C6"/>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0">
    <w:nsid w:val="754E0468"/>
    <w:multiLevelType w:val="multilevel"/>
    <w:tmpl w:val="754E0468"/>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num w:numId="1">
    <w:abstractNumId w:val="0"/>
  </w:num>
  <w:num w:numId="2">
    <w:abstractNumId w:val="15"/>
  </w:num>
  <w:num w:numId="3">
    <w:abstractNumId w:val="25"/>
  </w:num>
  <w:num w:numId="4">
    <w:abstractNumId w:val="11"/>
  </w:num>
  <w:num w:numId="5">
    <w:abstractNumId w:val="12"/>
  </w:num>
  <w:num w:numId="6">
    <w:abstractNumId w:val="23"/>
  </w:num>
  <w:num w:numId="7">
    <w:abstractNumId w:val="9"/>
  </w:num>
  <w:num w:numId="8">
    <w:abstractNumId w:val="4"/>
  </w:num>
  <w:num w:numId="9">
    <w:abstractNumId w:val="13"/>
  </w:num>
  <w:num w:numId="10">
    <w:abstractNumId w:val="8"/>
  </w:num>
  <w:num w:numId="11">
    <w:abstractNumId w:val="22"/>
  </w:num>
  <w:num w:numId="12">
    <w:abstractNumId w:val="3"/>
  </w:num>
  <w:num w:numId="13">
    <w:abstractNumId w:val="19"/>
  </w:num>
  <w:num w:numId="14">
    <w:abstractNumId w:val="7"/>
  </w:num>
  <w:num w:numId="15">
    <w:abstractNumId w:val="17"/>
  </w:num>
  <w:num w:numId="16">
    <w:abstractNumId w:val="5"/>
  </w:num>
  <w:num w:numId="17">
    <w:abstractNumId w:val="29"/>
  </w:num>
  <w:num w:numId="18">
    <w:abstractNumId w:val="24"/>
  </w:num>
  <w:num w:numId="19">
    <w:abstractNumId w:val="20"/>
  </w:num>
  <w:num w:numId="20">
    <w:abstractNumId w:val="30"/>
  </w:num>
  <w:num w:numId="21">
    <w:abstractNumId w:val="1"/>
  </w:num>
  <w:num w:numId="22">
    <w:abstractNumId w:val="26"/>
  </w:num>
  <w:num w:numId="23">
    <w:abstractNumId w:val="18"/>
  </w:num>
  <w:num w:numId="24">
    <w:abstractNumId w:val="27"/>
  </w:num>
  <w:num w:numId="25">
    <w:abstractNumId w:val="2"/>
  </w:num>
  <w:num w:numId="26">
    <w:abstractNumId w:val="10"/>
  </w:num>
  <w:num w:numId="27">
    <w:abstractNumId w:val="28"/>
  </w:num>
  <w:num w:numId="28">
    <w:abstractNumId w:val="6"/>
  </w:num>
  <w:num w:numId="29">
    <w:abstractNumId w:val="21"/>
  </w:num>
  <w:num w:numId="30">
    <w:abstractNumId w:val="1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60"/>
    <w:rsid w:val="000074E4"/>
    <w:rsid w:val="00012880"/>
    <w:rsid w:val="00081E66"/>
    <w:rsid w:val="00086259"/>
    <w:rsid w:val="000C3BD3"/>
    <w:rsid w:val="000D7640"/>
    <w:rsid w:val="000F4FFB"/>
    <w:rsid w:val="001102B0"/>
    <w:rsid w:val="00116E8F"/>
    <w:rsid w:val="0012090A"/>
    <w:rsid w:val="00124EA2"/>
    <w:rsid w:val="00126728"/>
    <w:rsid w:val="00142C7E"/>
    <w:rsid w:val="00147132"/>
    <w:rsid w:val="00154943"/>
    <w:rsid w:val="001562D6"/>
    <w:rsid w:val="00164EC8"/>
    <w:rsid w:val="001835D5"/>
    <w:rsid w:val="0019644E"/>
    <w:rsid w:val="00196796"/>
    <w:rsid w:val="001C12B7"/>
    <w:rsid w:val="001D0781"/>
    <w:rsid w:val="001D6746"/>
    <w:rsid w:val="001E055C"/>
    <w:rsid w:val="001E776A"/>
    <w:rsid w:val="001F110A"/>
    <w:rsid w:val="001F7966"/>
    <w:rsid w:val="002000EB"/>
    <w:rsid w:val="00205176"/>
    <w:rsid w:val="002103E2"/>
    <w:rsid w:val="00221408"/>
    <w:rsid w:val="002245AC"/>
    <w:rsid w:val="00244DAE"/>
    <w:rsid w:val="002460D9"/>
    <w:rsid w:val="0024631F"/>
    <w:rsid w:val="002546E2"/>
    <w:rsid w:val="00256689"/>
    <w:rsid w:val="002629B7"/>
    <w:rsid w:val="0027477B"/>
    <w:rsid w:val="002801F5"/>
    <w:rsid w:val="00280B1E"/>
    <w:rsid w:val="00282B85"/>
    <w:rsid w:val="0029733C"/>
    <w:rsid w:val="002A0D0C"/>
    <w:rsid w:val="002A4900"/>
    <w:rsid w:val="002B2BEE"/>
    <w:rsid w:val="002C1257"/>
    <w:rsid w:val="002C4556"/>
    <w:rsid w:val="002D39E8"/>
    <w:rsid w:val="002D4CF0"/>
    <w:rsid w:val="002D6E96"/>
    <w:rsid w:val="002D74DF"/>
    <w:rsid w:val="002E5428"/>
    <w:rsid w:val="002F3AD0"/>
    <w:rsid w:val="00301A12"/>
    <w:rsid w:val="00302A83"/>
    <w:rsid w:val="0031622A"/>
    <w:rsid w:val="003532D4"/>
    <w:rsid w:val="0035550A"/>
    <w:rsid w:val="00364E6F"/>
    <w:rsid w:val="00375DE2"/>
    <w:rsid w:val="003772C8"/>
    <w:rsid w:val="00380382"/>
    <w:rsid w:val="00383466"/>
    <w:rsid w:val="003A3F7B"/>
    <w:rsid w:val="003A7C58"/>
    <w:rsid w:val="003B2BE6"/>
    <w:rsid w:val="003B68B1"/>
    <w:rsid w:val="003C180B"/>
    <w:rsid w:val="003D3836"/>
    <w:rsid w:val="00416473"/>
    <w:rsid w:val="00426314"/>
    <w:rsid w:val="00432E68"/>
    <w:rsid w:val="00440901"/>
    <w:rsid w:val="00440A03"/>
    <w:rsid w:val="004413FE"/>
    <w:rsid w:val="00444E97"/>
    <w:rsid w:val="00453743"/>
    <w:rsid w:val="00460B26"/>
    <w:rsid w:val="00460BEA"/>
    <w:rsid w:val="00463664"/>
    <w:rsid w:val="00470214"/>
    <w:rsid w:val="00482DFE"/>
    <w:rsid w:val="00490F5C"/>
    <w:rsid w:val="004B397D"/>
    <w:rsid w:val="004C4BB4"/>
    <w:rsid w:val="004C5C82"/>
    <w:rsid w:val="004C60B9"/>
    <w:rsid w:val="004E0DAA"/>
    <w:rsid w:val="00503E35"/>
    <w:rsid w:val="00511560"/>
    <w:rsid w:val="00512439"/>
    <w:rsid w:val="00521B92"/>
    <w:rsid w:val="0052341A"/>
    <w:rsid w:val="00524997"/>
    <w:rsid w:val="005311C2"/>
    <w:rsid w:val="005311C3"/>
    <w:rsid w:val="00535C6D"/>
    <w:rsid w:val="00537425"/>
    <w:rsid w:val="00542D22"/>
    <w:rsid w:val="00557D86"/>
    <w:rsid w:val="0056215D"/>
    <w:rsid w:val="00566443"/>
    <w:rsid w:val="0057469B"/>
    <w:rsid w:val="00575FE7"/>
    <w:rsid w:val="00577C6D"/>
    <w:rsid w:val="00593197"/>
    <w:rsid w:val="00594E94"/>
    <w:rsid w:val="005A493D"/>
    <w:rsid w:val="005A54A4"/>
    <w:rsid w:val="005A77BF"/>
    <w:rsid w:val="005B4B79"/>
    <w:rsid w:val="005B6735"/>
    <w:rsid w:val="005B7E45"/>
    <w:rsid w:val="005C57A4"/>
    <w:rsid w:val="005D7FBD"/>
    <w:rsid w:val="005E63D1"/>
    <w:rsid w:val="005F0512"/>
    <w:rsid w:val="005F48AC"/>
    <w:rsid w:val="005F63C6"/>
    <w:rsid w:val="006339E0"/>
    <w:rsid w:val="006346F1"/>
    <w:rsid w:val="0063560D"/>
    <w:rsid w:val="006773C1"/>
    <w:rsid w:val="00690CBA"/>
    <w:rsid w:val="006B6528"/>
    <w:rsid w:val="006B778A"/>
    <w:rsid w:val="006F26BF"/>
    <w:rsid w:val="006F3382"/>
    <w:rsid w:val="00700102"/>
    <w:rsid w:val="00707560"/>
    <w:rsid w:val="00713BF3"/>
    <w:rsid w:val="00715E48"/>
    <w:rsid w:val="00726556"/>
    <w:rsid w:val="0073315E"/>
    <w:rsid w:val="00757E06"/>
    <w:rsid w:val="00771A66"/>
    <w:rsid w:val="0077769F"/>
    <w:rsid w:val="007778E7"/>
    <w:rsid w:val="00783969"/>
    <w:rsid w:val="007B15A2"/>
    <w:rsid w:val="007C2D2A"/>
    <w:rsid w:val="007D3D98"/>
    <w:rsid w:val="007E15D2"/>
    <w:rsid w:val="007F10D5"/>
    <w:rsid w:val="007F1503"/>
    <w:rsid w:val="00832138"/>
    <w:rsid w:val="00832299"/>
    <w:rsid w:val="00833E24"/>
    <w:rsid w:val="008344DC"/>
    <w:rsid w:val="008512F9"/>
    <w:rsid w:val="008608FC"/>
    <w:rsid w:val="00861A4B"/>
    <w:rsid w:val="008653F1"/>
    <w:rsid w:val="00873CC2"/>
    <w:rsid w:val="008866AE"/>
    <w:rsid w:val="00887109"/>
    <w:rsid w:val="008A3274"/>
    <w:rsid w:val="008A5F60"/>
    <w:rsid w:val="008B3746"/>
    <w:rsid w:val="008C1ABF"/>
    <w:rsid w:val="008C3D0A"/>
    <w:rsid w:val="008D474E"/>
    <w:rsid w:val="008E0A19"/>
    <w:rsid w:val="008E3FA8"/>
    <w:rsid w:val="008F30D8"/>
    <w:rsid w:val="00902422"/>
    <w:rsid w:val="0090409D"/>
    <w:rsid w:val="00913F6F"/>
    <w:rsid w:val="00933F64"/>
    <w:rsid w:val="00942C93"/>
    <w:rsid w:val="00951105"/>
    <w:rsid w:val="009524B4"/>
    <w:rsid w:val="00952963"/>
    <w:rsid w:val="00956C3E"/>
    <w:rsid w:val="00963BF0"/>
    <w:rsid w:val="0096421A"/>
    <w:rsid w:val="00973307"/>
    <w:rsid w:val="00997C9B"/>
    <w:rsid w:val="009A4C1F"/>
    <w:rsid w:val="009B5215"/>
    <w:rsid w:val="009C3583"/>
    <w:rsid w:val="009D1BAA"/>
    <w:rsid w:val="009E2351"/>
    <w:rsid w:val="009E600B"/>
    <w:rsid w:val="009F747A"/>
    <w:rsid w:val="00A00561"/>
    <w:rsid w:val="00A01072"/>
    <w:rsid w:val="00A10AA0"/>
    <w:rsid w:val="00A12F4C"/>
    <w:rsid w:val="00A171E0"/>
    <w:rsid w:val="00A50A5B"/>
    <w:rsid w:val="00A61D59"/>
    <w:rsid w:val="00A81B92"/>
    <w:rsid w:val="00A82FD1"/>
    <w:rsid w:val="00A843FF"/>
    <w:rsid w:val="00AC4560"/>
    <w:rsid w:val="00AC5BEE"/>
    <w:rsid w:val="00AC6671"/>
    <w:rsid w:val="00AD3143"/>
    <w:rsid w:val="00AE3B2F"/>
    <w:rsid w:val="00AF40F8"/>
    <w:rsid w:val="00B04890"/>
    <w:rsid w:val="00B055EE"/>
    <w:rsid w:val="00B11473"/>
    <w:rsid w:val="00B14DB9"/>
    <w:rsid w:val="00B15267"/>
    <w:rsid w:val="00B20B71"/>
    <w:rsid w:val="00B256CC"/>
    <w:rsid w:val="00B3276F"/>
    <w:rsid w:val="00B434EB"/>
    <w:rsid w:val="00B462A3"/>
    <w:rsid w:val="00B730F2"/>
    <w:rsid w:val="00B800E1"/>
    <w:rsid w:val="00B92462"/>
    <w:rsid w:val="00B96099"/>
    <w:rsid w:val="00BB3A05"/>
    <w:rsid w:val="00BB7D60"/>
    <w:rsid w:val="00BD2BDB"/>
    <w:rsid w:val="00BD5CC1"/>
    <w:rsid w:val="00BE455F"/>
    <w:rsid w:val="00BE5ED6"/>
    <w:rsid w:val="00BE71A5"/>
    <w:rsid w:val="00C16208"/>
    <w:rsid w:val="00C27496"/>
    <w:rsid w:val="00C4712A"/>
    <w:rsid w:val="00C52130"/>
    <w:rsid w:val="00C56279"/>
    <w:rsid w:val="00C65FBD"/>
    <w:rsid w:val="00C71EEC"/>
    <w:rsid w:val="00C74160"/>
    <w:rsid w:val="00C84BE9"/>
    <w:rsid w:val="00C90CEB"/>
    <w:rsid w:val="00C93214"/>
    <w:rsid w:val="00C97EFC"/>
    <w:rsid w:val="00CA032B"/>
    <w:rsid w:val="00CA129D"/>
    <w:rsid w:val="00CB3363"/>
    <w:rsid w:val="00CC5C7B"/>
    <w:rsid w:val="00CC5FA1"/>
    <w:rsid w:val="00CC63D8"/>
    <w:rsid w:val="00CC6BE1"/>
    <w:rsid w:val="00CD1A9F"/>
    <w:rsid w:val="00CD355D"/>
    <w:rsid w:val="00CD5C94"/>
    <w:rsid w:val="00CF31F0"/>
    <w:rsid w:val="00CF36B7"/>
    <w:rsid w:val="00D06FEF"/>
    <w:rsid w:val="00D1456F"/>
    <w:rsid w:val="00D20B42"/>
    <w:rsid w:val="00D30CF4"/>
    <w:rsid w:val="00D41305"/>
    <w:rsid w:val="00D5247B"/>
    <w:rsid w:val="00D53EB6"/>
    <w:rsid w:val="00D67421"/>
    <w:rsid w:val="00D75100"/>
    <w:rsid w:val="00D81420"/>
    <w:rsid w:val="00D82F29"/>
    <w:rsid w:val="00D84B6C"/>
    <w:rsid w:val="00D912EB"/>
    <w:rsid w:val="00DA03F1"/>
    <w:rsid w:val="00DA7696"/>
    <w:rsid w:val="00DB189B"/>
    <w:rsid w:val="00DD0A0E"/>
    <w:rsid w:val="00DD1605"/>
    <w:rsid w:val="00DE0260"/>
    <w:rsid w:val="00DE614D"/>
    <w:rsid w:val="00DE6DB7"/>
    <w:rsid w:val="00E015C9"/>
    <w:rsid w:val="00E105DC"/>
    <w:rsid w:val="00E159D9"/>
    <w:rsid w:val="00E217FC"/>
    <w:rsid w:val="00E41AF5"/>
    <w:rsid w:val="00E63BA7"/>
    <w:rsid w:val="00E97124"/>
    <w:rsid w:val="00EA5EE0"/>
    <w:rsid w:val="00EC104A"/>
    <w:rsid w:val="00EC24C6"/>
    <w:rsid w:val="00ED26CC"/>
    <w:rsid w:val="00ED5EEE"/>
    <w:rsid w:val="00EE12E7"/>
    <w:rsid w:val="00EE18F3"/>
    <w:rsid w:val="00EF04CC"/>
    <w:rsid w:val="00F039FC"/>
    <w:rsid w:val="00F13488"/>
    <w:rsid w:val="00F13912"/>
    <w:rsid w:val="00F13E42"/>
    <w:rsid w:val="00F17ED9"/>
    <w:rsid w:val="00F5615F"/>
    <w:rsid w:val="00F57606"/>
    <w:rsid w:val="00F62929"/>
    <w:rsid w:val="00F637ED"/>
    <w:rsid w:val="00F65ACB"/>
    <w:rsid w:val="00F67BAC"/>
    <w:rsid w:val="00F759F9"/>
    <w:rsid w:val="00F77326"/>
    <w:rsid w:val="00F81C04"/>
    <w:rsid w:val="00F95A15"/>
    <w:rsid w:val="00FB0747"/>
    <w:rsid w:val="00FB190B"/>
    <w:rsid w:val="00FC305D"/>
    <w:rsid w:val="00FD3383"/>
    <w:rsid w:val="00FD73AB"/>
    <w:rsid w:val="00FE16D6"/>
    <w:rsid w:val="00FE6664"/>
    <w:rsid w:val="00FF51F4"/>
    <w:rsid w:val="12F51F4D"/>
    <w:rsid w:val="37AEAF71"/>
    <w:rsid w:val="563F14C0"/>
    <w:rsid w:val="56FC105F"/>
    <w:rsid w:val="5EFDA80B"/>
    <w:rsid w:val="67A36A2A"/>
    <w:rsid w:val="6CED173B"/>
    <w:rsid w:val="74FF25A1"/>
    <w:rsid w:val="757F0A99"/>
    <w:rsid w:val="766FA5BA"/>
    <w:rsid w:val="76D68AFE"/>
    <w:rsid w:val="77DB319B"/>
    <w:rsid w:val="7BFB014C"/>
    <w:rsid w:val="7D5DADE0"/>
    <w:rsid w:val="7DFFF1F1"/>
    <w:rsid w:val="7F7B667D"/>
    <w:rsid w:val="7F8FD795"/>
    <w:rsid w:val="7FDF1A81"/>
    <w:rsid w:val="7FDF53CE"/>
    <w:rsid w:val="7FED308C"/>
    <w:rsid w:val="8CF76150"/>
    <w:rsid w:val="8FFBABFD"/>
    <w:rsid w:val="A3F2CF14"/>
    <w:rsid w:val="BE3FE2B6"/>
    <w:rsid w:val="D3D2BEE8"/>
    <w:rsid w:val="DFB70C3A"/>
    <w:rsid w:val="EFEFB1C7"/>
    <w:rsid w:val="F0F6069B"/>
    <w:rsid w:val="F5FF7211"/>
    <w:rsid w:val="FA7FE342"/>
    <w:rsid w:val="FAE6C61F"/>
    <w:rsid w:val="FBFEE2C5"/>
    <w:rsid w:val="FCFF495C"/>
    <w:rsid w:val="FE7F3359"/>
    <w:rsid w:val="FFAF07BE"/>
    <w:rsid w:val="FFD1B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imes New Roman" w:hAnsi="Times New Roman" w:eastAsia="宋体" w:cstheme="minorBidi"/>
      <w:kern w:val="2"/>
      <w:sz w:val="24"/>
      <w:szCs w:val="24"/>
      <w:lang w:val="en-US" w:eastAsia="zh-CN" w:bidi="ar-SA"/>
      <w14:ligatures w14:val="standardContextual"/>
    </w:rPr>
  </w:style>
  <w:style w:type="paragraph" w:styleId="2">
    <w:name w:val="heading 1"/>
    <w:basedOn w:val="1"/>
    <w:next w:val="1"/>
    <w:link w:val="42"/>
    <w:qFormat/>
    <w:uiPriority w:val="9"/>
    <w:pPr>
      <w:snapToGrid w:val="0"/>
      <w:spacing w:after="240" w:afterLines="100"/>
      <w:jc w:val="center"/>
      <w:outlineLvl w:val="0"/>
    </w:pPr>
    <w:rPr>
      <w:b/>
      <w:bCs/>
      <w:sz w:val="28"/>
      <w:szCs w:val="28"/>
    </w:rPr>
  </w:style>
  <w:style w:type="paragraph" w:styleId="3">
    <w:name w:val="heading 2"/>
    <w:basedOn w:val="1"/>
    <w:next w:val="1"/>
    <w:link w:val="4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44"/>
    <w:unhideWhenUsed/>
    <w:qFormat/>
    <w:uiPriority w:val="9"/>
    <w:pPr>
      <w:keepNext/>
      <w:keepLines/>
      <w:spacing w:before="160" w:after="80"/>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45"/>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46"/>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47"/>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8"/>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9"/>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50"/>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240" w:lineRule="auto"/>
      <w:ind w:left="1260"/>
    </w:pPr>
    <w:rPr>
      <w:rFonts w:ascii="Calibri" w:hAnsi="Calibri" w:cs="Calibri"/>
      <w:sz w:val="18"/>
      <w:szCs w:val="18"/>
      <w14:ligatures w14:val="none"/>
    </w:rPr>
  </w:style>
  <w:style w:type="paragraph" w:styleId="12">
    <w:name w:val="Normal Indent"/>
    <w:basedOn w:val="1"/>
    <w:qFormat/>
    <w:uiPriority w:val="0"/>
    <w:pPr>
      <w:widowControl w:val="0"/>
      <w:spacing w:line="240" w:lineRule="auto"/>
      <w:ind w:firstLine="420"/>
      <w:jc w:val="both"/>
    </w:pPr>
    <w:rPr>
      <w:rFonts w:cs="Times New Roman"/>
      <w:sz w:val="21"/>
      <w:szCs w:val="20"/>
      <w14:ligatures w14:val="none"/>
    </w:rPr>
  </w:style>
  <w:style w:type="paragraph" w:styleId="13">
    <w:name w:val="List Bullet"/>
    <w:basedOn w:val="1"/>
    <w:unhideWhenUsed/>
    <w:qFormat/>
    <w:uiPriority w:val="99"/>
    <w:pPr>
      <w:widowControl w:val="0"/>
      <w:numPr>
        <w:ilvl w:val="0"/>
        <w:numId w:val="1"/>
      </w:numPr>
      <w:spacing w:line="240" w:lineRule="auto"/>
      <w:contextualSpacing/>
      <w:jc w:val="both"/>
    </w:pPr>
    <w:rPr>
      <w:rFonts w:ascii="Calibri" w:hAnsi="Calibri" w:cs="Times New Roman"/>
      <w:sz w:val="21"/>
      <w:szCs w:val="22"/>
      <w14:ligatures w14:val="none"/>
    </w:rPr>
  </w:style>
  <w:style w:type="paragraph" w:styleId="14">
    <w:name w:val="annotation text"/>
    <w:basedOn w:val="1"/>
    <w:link w:val="41"/>
    <w:unhideWhenUsed/>
    <w:qFormat/>
    <w:uiPriority w:val="99"/>
    <w:pPr>
      <w:spacing w:line="240" w:lineRule="auto"/>
    </w:pPr>
    <w:rPr>
      <w:rFonts w:ascii="Arial" w:hAnsi="Arial"/>
      <w:sz w:val="20"/>
      <w:szCs w:val="20"/>
    </w:rPr>
  </w:style>
  <w:style w:type="paragraph" w:styleId="15">
    <w:name w:val="Body Text"/>
    <w:basedOn w:val="1"/>
    <w:link w:val="84"/>
    <w:unhideWhenUsed/>
    <w:qFormat/>
    <w:uiPriority w:val="0"/>
    <w:pPr>
      <w:widowControl w:val="0"/>
      <w:spacing w:after="120" w:line="240" w:lineRule="auto"/>
      <w:jc w:val="both"/>
    </w:pPr>
    <w:rPr>
      <w:rFonts w:cs="Times New Roman"/>
      <w:kern w:val="0"/>
      <w:sz w:val="20"/>
      <w14:ligatures w14:val="none"/>
    </w:rPr>
  </w:style>
  <w:style w:type="paragraph" w:styleId="16">
    <w:name w:val="Body Text Indent"/>
    <w:basedOn w:val="1"/>
    <w:link w:val="85"/>
    <w:qFormat/>
    <w:uiPriority w:val="0"/>
    <w:pPr>
      <w:widowControl w:val="0"/>
      <w:spacing w:line="580" w:lineRule="exact"/>
      <w:ind w:firstLine="660"/>
      <w:jc w:val="both"/>
    </w:pPr>
    <w:rPr>
      <w:rFonts w:ascii="仿宋_GB2312" w:eastAsia="仿宋_GB2312" w:cs="Times New Roman"/>
      <w:kern w:val="0"/>
      <w:sz w:val="32"/>
      <w:lang w:val="zh-CN"/>
      <w14:ligatures w14:val="none"/>
    </w:rPr>
  </w:style>
  <w:style w:type="paragraph" w:styleId="17">
    <w:name w:val="toc 5"/>
    <w:basedOn w:val="1"/>
    <w:next w:val="1"/>
    <w:unhideWhenUsed/>
    <w:qFormat/>
    <w:uiPriority w:val="39"/>
    <w:pPr>
      <w:widowControl w:val="0"/>
      <w:spacing w:line="240" w:lineRule="auto"/>
      <w:ind w:left="840"/>
    </w:pPr>
    <w:rPr>
      <w:rFonts w:ascii="Calibri" w:hAnsi="Calibri" w:cs="Calibri"/>
      <w:sz w:val="18"/>
      <w:szCs w:val="18"/>
      <w14:ligatures w14:val="none"/>
    </w:rPr>
  </w:style>
  <w:style w:type="paragraph" w:styleId="18">
    <w:name w:val="toc 3"/>
    <w:basedOn w:val="1"/>
    <w:next w:val="1"/>
    <w:unhideWhenUsed/>
    <w:qFormat/>
    <w:uiPriority w:val="39"/>
    <w:pPr>
      <w:widowControl w:val="0"/>
      <w:spacing w:line="240" w:lineRule="auto"/>
      <w:ind w:left="420"/>
    </w:pPr>
    <w:rPr>
      <w:rFonts w:ascii="Calibri" w:hAnsi="Calibri" w:cs="Calibri"/>
      <w:i/>
      <w:iCs/>
      <w:sz w:val="20"/>
      <w:szCs w:val="20"/>
      <w14:ligatures w14:val="none"/>
    </w:rPr>
  </w:style>
  <w:style w:type="paragraph" w:styleId="19">
    <w:name w:val="toc 8"/>
    <w:basedOn w:val="1"/>
    <w:next w:val="1"/>
    <w:unhideWhenUsed/>
    <w:qFormat/>
    <w:uiPriority w:val="39"/>
    <w:pPr>
      <w:widowControl w:val="0"/>
      <w:spacing w:line="240" w:lineRule="auto"/>
      <w:ind w:left="1470"/>
    </w:pPr>
    <w:rPr>
      <w:rFonts w:ascii="Calibri" w:hAnsi="Calibri" w:cs="Calibri"/>
      <w:sz w:val="18"/>
      <w:szCs w:val="18"/>
      <w14:ligatures w14:val="none"/>
    </w:rPr>
  </w:style>
  <w:style w:type="paragraph" w:styleId="20">
    <w:name w:val="Balloon Text"/>
    <w:basedOn w:val="1"/>
    <w:link w:val="63"/>
    <w:unhideWhenUsed/>
    <w:qFormat/>
    <w:uiPriority w:val="0"/>
    <w:pPr>
      <w:spacing w:line="240" w:lineRule="auto"/>
    </w:pPr>
    <w:rPr>
      <w:sz w:val="18"/>
      <w:szCs w:val="18"/>
    </w:rPr>
  </w:style>
  <w:style w:type="paragraph" w:styleId="21">
    <w:name w:val="footer"/>
    <w:basedOn w:val="1"/>
    <w:link w:val="61"/>
    <w:unhideWhenUsed/>
    <w:qFormat/>
    <w:uiPriority w:val="99"/>
    <w:pPr>
      <w:tabs>
        <w:tab w:val="center" w:pos="4680"/>
        <w:tab w:val="right" w:pos="9360"/>
      </w:tabs>
      <w:spacing w:line="240" w:lineRule="auto"/>
    </w:pPr>
  </w:style>
  <w:style w:type="paragraph" w:styleId="22">
    <w:name w:val="header"/>
    <w:basedOn w:val="1"/>
    <w:link w:val="60"/>
    <w:unhideWhenUsed/>
    <w:qFormat/>
    <w:uiPriority w:val="99"/>
    <w:pPr>
      <w:tabs>
        <w:tab w:val="center" w:pos="4680"/>
        <w:tab w:val="right" w:pos="9360"/>
      </w:tabs>
      <w:spacing w:line="240" w:lineRule="auto"/>
    </w:pPr>
  </w:style>
  <w:style w:type="paragraph" w:styleId="23">
    <w:name w:val="toc 1"/>
    <w:basedOn w:val="1"/>
    <w:next w:val="1"/>
    <w:unhideWhenUsed/>
    <w:qFormat/>
    <w:uiPriority w:val="39"/>
    <w:pPr>
      <w:widowControl w:val="0"/>
      <w:spacing w:line="240" w:lineRule="auto"/>
      <w:jc w:val="both"/>
    </w:pPr>
    <w:rPr>
      <w:rFonts w:ascii="Calibri" w:hAnsi="Calibri" w:cs="Times New Roman"/>
      <w:sz w:val="21"/>
      <w:szCs w:val="22"/>
      <w14:ligatures w14:val="none"/>
    </w:rPr>
  </w:style>
  <w:style w:type="paragraph" w:styleId="24">
    <w:name w:val="toc 4"/>
    <w:basedOn w:val="1"/>
    <w:next w:val="1"/>
    <w:unhideWhenUsed/>
    <w:qFormat/>
    <w:uiPriority w:val="39"/>
    <w:pPr>
      <w:widowControl w:val="0"/>
      <w:spacing w:line="240" w:lineRule="auto"/>
      <w:ind w:left="630"/>
    </w:pPr>
    <w:rPr>
      <w:rFonts w:ascii="Calibri" w:hAnsi="Calibri" w:cs="Calibri"/>
      <w:sz w:val="18"/>
      <w:szCs w:val="18"/>
      <w14:ligatures w14:val="none"/>
    </w:rPr>
  </w:style>
  <w:style w:type="paragraph" w:styleId="25">
    <w:name w:val="Subtitle"/>
    <w:basedOn w:val="1"/>
    <w:next w:val="1"/>
    <w:link w:val="52"/>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toc 6"/>
    <w:basedOn w:val="1"/>
    <w:next w:val="1"/>
    <w:unhideWhenUsed/>
    <w:qFormat/>
    <w:uiPriority w:val="39"/>
    <w:pPr>
      <w:widowControl w:val="0"/>
      <w:spacing w:line="240" w:lineRule="auto"/>
      <w:ind w:left="1050"/>
    </w:pPr>
    <w:rPr>
      <w:rFonts w:ascii="Calibri" w:hAnsi="Calibri" w:cs="Calibri"/>
      <w:sz w:val="18"/>
      <w:szCs w:val="18"/>
      <w14:ligatures w14:val="none"/>
    </w:rPr>
  </w:style>
  <w:style w:type="paragraph" w:styleId="27">
    <w:name w:val="toc 2"/>
    <w:basedOn w:val="1"/>
    <w:next w:val="1"/>
    <w:unhideWhenUsed/>
    <w:qFormat/>
    <w:uiPriority w:val="39"/>
    <w:pPr>
      <w:widowControl w:val="0"/>
      <w:tabs>
        <w:tab w:val="right" w:leader="dot" w:pos="8494"/>
      </w:tabs>
      <w:snapToGrid w:val="0"/>
      <w:spacing w:line="324" w:lineRule="auto"/>
      <w:ind w:firstLine="480" w:firstLineChars="200"/>
    </w:pPr>
    <w:rPr>
      <w:rFonts w:ascii="方正楷体简体" w:eastAsia="方正楷体简体" w:cs="Times New Roman"/>
      <w:smallCaps/>
      <w14:ligatures w14:val="none"/>
    </w:rPr>
  </w:style>
  <w:style w:type="paragraph" w:styleId="28">
    <w:name w:val="toc 9"/>
    <w:basedOn w:val="1"/>
    <w:next w:val="1"/>
    <w:unhideWhenUsed/>
    <w:qFormat/>
    <w:uiPriority w:val="39"/>
    <w:pPr>
      <w:widowControl w:val="0"/>
      <w:spacing w:line="240" w:lineRule="auto"/>
      <w:ind w:left="1680"/>
    </w:pPr>
    <w:rPr>
      <w:rFonts w:ascii="Calibri" w:hAnsi="Calibri" w:cs="Calibri"/>
      <w:sz w:val="18"/>
      <w:szCs w:val="18"/>
      <w14:ligatures w14:val="none"/>
    </w:rPr>
  </w:style>
  <w:style w:type="paragraph" w:styleId="29">
    <w:name w:val="HTML Preformatted"/>
    <w:basedOn w:val="1"/>
    <w:link w:val="71"/>
    <w:semiHidden/>
    <w:unhideWhenUsed/>
    <w:qFormat/>
    <w:uiPriority w:val="99"/>
    <w:pPr>
      <w:widowControl w:val="0"/>
      <w:spacing w:line="240" w:lineRule="auto"/>
      <w:jc w:val="both"/>
    </w:pPr>
    <w:rPr>
      <w:rFonts w:ascii="Courier New" w:hAnsi="Courier New" w:cs="Times New Roman"/>
      <w:sz w:val="20"/>
      <w:szCs w:val="20"/>
      <w14:ligatures w14:val="none"/>
    </w:rPr>
  </w:style>
  <w:style w:type="paragraph" w:styleId="30">
    <w:name w:val="Normal (Web)"/>
    <w:basedOn w:val="1"/>
    <w:qFormat/>
    <w:uiPriority w:val="0"/>
    <w:pPr>
      <w:spacing w:before="100" w:beforeAutospacing="1" w:after="100" w:afterAutospacing="1" w:line="240" w:lineRule="auto"/>
    </w:pPr>
    <w:rPr>
      <w:rFonts w:ascii="宋体" w:hAnsi="宋体" w:cs="宋体"/>
      <w:kern w:val="0"/>
      <w14:ligatures w14:val="none"/>
    </w:rPr>
  </w:style>
  <w:style w:type="paragraph" w:styleId="31">
    <w:name w:val="Title"/>
    <w:basedOn w:val="1"/>
    <w:next w:val="1"/>
    <w:link w:val="5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32">
    <w:name w:val="annotation subject"/>
    <w:basedOn w:val="14"/>
    <w:next w:val="14"/>
    <w:link w:val="62"/>
    <w:unhideWhenUsed/>
    <w:qFormat/>
    <w:uiPriority w:val="99"/>
    <w:rPr>
      <w:rFonts w:ascii="Times New Roman" w:hAnsi="Times New Roman"/>
      <w:b/>
      <w:bCs/>
    </w:rPr>
  </w:style>
  <w:style w:type="table" w:styleId="34">
    <w:name w:val="Table Grid"/>
    <w:basedOn w:val="33"/>
    <w:qFormat/>
    <w:uiPriority w:val="9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basedOn w:val="35"/>
    <w:unhideWhenUsed/>
    <w:qFormat/>
    <w:uiPriority w:val="99"/>
    <w:rPr>
      <w:sz w:val="16"/>
      <w:szCs w:val="16"/>
    </w:rPr>
  </w:style>
  <w:style w:type="character" w:customStyle="1" w:styleId="41">
    <w:name w:val="批注文字 Char"/>
    <w:basedOn w:val="35"/>
    <w:link w:val="14"/>
    <w:qFormat/>
    <w:uiPriority w:val="99"/>
    <w:rPr>
      <w:rFonts w:ascii="Arial" w:hAnsi="Arial"/>
      <w:sz w:val="20"/>
      <w:szCs w:val="20"/>
    </w:rPr>
  </w:style>
  <w:style w:type="character" w:customStyle="1" w:styleId="42">
    <w:name w:val="标题 1 Char"/>
    <w:basedOn w:val="35"/>
    <w:link w:val="2"/>
    <w:qFormat/>
    <w:uiPriority w:val="9"/>
    <w:rPr>
      <w:b/>
      <w:bCs/>
      <w:sz w:val="28"/>
      <w:szCs w:val="28"/>
    </w:rPr>
  </w:style>
  <w:style w:type="character" w:customStyle="1" w:styleId="43">
    <w:name w:val="标题 2 Char"/>
    <w:basedOn w:val="35"/>
    <w:link w:val="3"/>
    <w:qFormat/>
    <w:uiPriority w:val="9"/>
    <w:rPr>
      <w:rFonts w:asciiTheme="majorHAnsi" w:hAnsiTheme="majorHAnsi" w:eastAsiaTheme="majorEastAsia" w:cstheme="majorBidi"/>
      <w:color w:val="104862" w:themeColor="accent1" w:themeShade="BF"/>
      <w:sz w:val="32"/>
      <w:szCs w:val="32"/>
    </w:rPr>
  </w:style>
  <w:style w:type="character" w:customStyle="1" w:styleId="44">
    <w:name w:val="标题 3 Char"/>
    <w:basedOn w:val="35"/>
    <w:link w:val="4"/>
    <w:qFormat/>
    <w:uiPriority w:val="9"/>
    <w:rPr>
      <w:rFonts w:asciiTheme="minorHAnsi" w:hAnsiTheme="minorHAnsi" w:eastAsiaTheme="majorEastAsia" w:cstheme="majorBidi"/>
      <w:color w:val="104862" w:themeColor="accent1" w:themeShade="BF"/>
      <w:sz w:val="28"/>
      <w:szCs w:val="28"/>
    </w:rPr>
  </w:style>
  <w:style w:type="character" w:customStyle="1" w:styleId="45">
    <w:name w:val="标题 4 Char"/>
    <w:basedOn w:val="35"/>
    <w:link w:val="5"/>
    <w:semiHidden/>
    <w:qFormat/>
    <w:uiPriority w:val="9"/>
    <w:rPr>
      <w:rFonts w:asciiTheme="minorHAnsi" w:hAnsiTheme="minorHAnsi" w:eastAsiaTheme="majorEastAsia" w:cstheme="majorBidi"/>
      <w:i/>
      <w:iCs/>
      <w:color w:val="104862" w:themeColor="accent1" w:themeShade="BF"/>
    </w:rPr>
  </w:style>
  <w:style w:type="character" w:customStyle="1" w:styleId="46">
    <w:name w:val="标题 5 Char"/>
    <w:basedOn w:val="35"/>
    <w:link w:val="6"/>
    <w:semiHidden/>
    <w:qFormat/>
    <w:uiPriority w:val="9"/>
    <w:rPr>
      <w:rFonts w:asciiTheme="minorHAnsi" w:hAnsiTheme="minorHAnsi" w:eastAsiaTheme="majorEastAsia" w:cstheme="majorBidi"/>
      <w:color w:val="104862" w:themeColor="accent1" w:themeShade="BF"/>
    </w:rPr>
  </w:style>
  <w:style w:type="character" w:customStyle="1" w:styleId="47">
    <w:name w:val="标题 6 Char"/>
    <w:basedOn w:val="35"/>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8">
    <w:name w:val="标题 7 Char"/>
    <w:basedOn w:val="35"/>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9">
    <w:name w:val="标题 8 Char"/>
    <w:basedOn w:val="35"/>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50">
    <w:name w:val="标题 9 Char"/>
    <w:basedOn w:val="35"/>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51">
    <w:name w:val="标题 Char"/>
    <w:basedOn w:val="35"/>
    <w:link w:val="31"/>
    <w:qFormat/>
    <w:uiPriority w:val="10"/>
    <w:rPr>
      <w:rFonts w:asciiTheme="majorHAnsi" w:hAnsiTheme="majorHAnsi" w:eastAsiaTheme="majorEastAsia" w:cstheme="majorBidi"/>
      <w:spacing w:val="-10"/>
      <w:kern w:val="28"/>
      <w:sz w:val="56"/>
      <w:szCs w:val="56"/>
    </w:rPr>
  </w:style>
  <w:style w:type="character" w:customStyle="1" w:styleId="52">
    <w:name w:val="副标题 Char"/>
    <w:basedOn w:val="35"/>
    <w:link w:val="25"/>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3">
    <w:name w:val="Quote"/>
    <w:basedOn w:val="1"/>
    <w:next w:val="1"/>
    <w:link w:val="5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Char"/>
    <w:basedOn w:val="35"/>
    <w:link w:val="53"/>
    <w:qFormat/>
    <w:uiPriority w:val="29"/>
    <w:rPr>
      <w:i/>
      <w:iCs/>
      <w:color w:val="404040" w:themeColor="text1" w:themeTint="BF"/>
      <w14:textFill>
        <w14:solidFill>
          <w14:schemeClr w14:val="tx1">
            <w14:lumMod w14:val="75000"/>
            <w14:lumOff w14:val="25000"/>
          </w14:schemeClr>
        </w14:solidFill>
      </w14:textFill>
    </w:rPr>
  </w:style>
  <w:style w:type="paragraph" w:styleId="55">
    <w:name w:val="List Paragraph"/>
    <w:basedOn w:val="1"/>
    <w:qFormat/>
    <w:uiPriority w:val="34"/>
    <w:pPr>
      <w:ind w:left="720"/>
      <w:contextualSpacing/>
    </w:pPr>
  </w:style>
  <w:style w:type="character" w:customStyle="1" w:styleId="56">
    <w:name w:val="Intense Emphasis"/>
    <w:basedOn w:val="35"/>
    <w:qFormat/>
    <w:uiPriority w:val="21"/>
    <w:rPr>
      <w:i/>
      <w:iCs/>
      <w:color w:val="104862" w:themeColor="accent1" w:themeShade="BF"/>
    </w:rPr>
  </w:style>
  <w:style w:type="paragraph" w:styleId="57">
    <w:name w:val="Intense Quote"/>
    <w:basedOn w:val="1"/>
    <w:next w:val="1"/>
    <w:link w:val="5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8">
    <w:name w:val="明显引用 Char"/>
    <w:basedOn w:val="35"/>
    <w:link w:val="57"/>
    <w:qFormat/>
    <w:uiPriority w:val="30"/>
    <w:rPr>
      <w:i/>
      <w:iCs/>
      <w:color w:val="104862" w:themeColor="accent1" w:themeShade="BF"/>
    </w:rPr>
  </w:style>
  <w:style w:type="character" w:customStyle="1" w:styleId="59">
    <w:name w:val="Intense Reference"/>
    <w:basedOn w:val="35"/>
    <w:qFormat/>
    <w:uiPriority w:val="32"/>
    <w:rPr>
      <w:b/>
      <w:bCs/>
      <w:smallCaps/>
      <w:color w:val="104862" w:themeColor="accent1" w:themeShade="BF"/>
      <w:spacing w:val="5"/>
    </w:rPr>
  </w:style>
  <w:style w:type="character" w:customStyle="1" w:styleId="60">
    <w:name w:val="页眉 Char"/>
    <w:basedOn w:val="35"/>
    <w:link w:val="22"/>
    <w:qFormat/>
    <w:uiPriority w:val="99"/>
  </w:style>
  <w:style w:type="character" w:customStyle="1" w:styleId="61">
    <w:name w:val="页脚 Char"/>
    <w:basedOn w:val="35"/>
    <w:link w:val="21"/>
    <w:qFormat/>
    <w:uiPriority w:val="99"/>
  </w:style>
  <w:style w:type="character" w:customStyle="1" w:styleId="62">
    <w:name w:val="批注主题 Char"/>
    <w:basedOn w:val="41"/>
    <w:link w:val="32"/>
    <w:qFormat/>
    <w:uiPriority w:val="99"/>
    <w:rPr>
      <w:rFonts w:ascii="Arial" w:hAnsi="Arial"/>
      <w:b/>
      <w:bCs/>
      <w:sz w:val="20"/>
      <w:szCs w:val="20"/>
    </w:rPr>
  </w:style>
  <w:style w:type="character" w:customStyle="1" w:styleId="63">
    <w:name w:val="批注框文本 Char"/>
    <w:basedOn w:val="35"/>
    <w:link w:val="20"/>
    <w:qFormat/>
    <w:uiPriority w:val="0"/>
    <w:rPr>
      <w:sz w:val="18"/>
      <w:szCs w:val="18"/>
    </w:rPr>
  </w:style>
  <w:style w:type="character" w:customStyle="1" w:styleId="64">
    <w:name w:val="标题 1 字符"/>
    <w:basedOn w:val="35"/>
    <w:qFormat/>
    <w:uiPriority w:val="99"/>
    <w:rPr>
      <w:b/>
      <w:bCs/>
      <w:kern w:val="44"/>
      <w:sz w:val="44"/>
      <w:szCs w:val="44"/>
    </w:rPr>
  </w:style>
  <w:style w:type="character" w:customStyle="1" w:styleId="65">
    <w:name w:val="标题 2 字符"/>
    <w:basedOn w:val="35"/>
    <w:semiHidden/>
    <w:qFormat/>
    <w:uiPriority w:val="9"/>
    <w:rPr>
      <w:rFonts w:asciiTheme="majorHAnsi" w:hAnsiTheme="majorHAnsi" w:eastAsiaTheme="majorEastAsia" w:cstheme="majorBidi"/>
      <w:b/>
      <w:bCs/>
      <w:sz w:val="32"/>
      <w:szCs w:val="32"/>
    </w:rPr>
  </w:style>
  <w:style w:type="character" w:customStyle="1" w:styleId="66">
    <w:name w:val="页眉 字符"/>
    <w:basedOn w:val="35"/>
    <w:qFormat/>
    <w:uiPriority w:val="99"/>
    <w:rPr>
      <w:sz w:val="18"/>
      <w:szCs w:val="18"/>
    </w:rPr>
  </w:style>
  <w:style w:type="character" w:customStyle="1" w:styleId="67">
    <w:name w:val="页脚 字符"/>
    <w:basedOn w:val="35"/>
    <w:qFormat/>
    <w:uiPriority w:val="99"/>
    <w:rPr>
      <w:sz w:val="18"/>
      <w:szCs w:val="18"/>
    </w:rPr>
  </w:style>
  <w:style w:type="character" w:customStyle="1" w:styleId="68">
    <w:name w:val="批注框文本 字符"/>
    <w:basedOn w:val="35"/>
    <w:semiHidden/>
    <w:qFormat/>
    <w:uiPriority w:val="99"/>
    <w:rPr>
      <w:rFonts w:ascii="宋体" w:eastAsia="宋体"/>
      <w:sz w:val="18"/>
      <w:szCs w:val="18"/>
    </w:rPr>
  </w:style>
  <w:style w:type="character" w:customStyle="1" w:styleId="69">
    <w:name w:val="批注文字 字符"/>
    <w:basedOn w:val="35"/>
    <w:qFormat/>
    <w:uiPriority w:val="99"/>
  </w:style>
  <w:style w:type="character" w:customStyle="1" w:styleId="70">
    <w:name w:val="批注主题 字符"/>
    <w:basedOn w:val="69"/>
    <w:semiHidden/>
    <w:qFormat/>
    <w:uiPriority w:val="99"/>
    <w:rPr>
      <w:b/>
      <w:bCs/>
    </w:rPr>
  </w:style>
  <w:style w:type="character" w:customStyle="1" w:styleId="71">
    <w:name w:val="HTML 预设格式 Char"/>
    <w:basedOn w:val="35"/>
    <w:link w:val="29"/>
    <w:semiHidden/>
    <w:qFormat/>
    <w:uiPriority w:val="99"/>
    <w:rPr>
      <w:rFonts w:ascii="Courier New" w:hAnsi="Courier New" w:cs="Times New Roman"/>
      <w:sz w:val="20"/>
      <w:szCs w:val="20"/>
      <w14:ligatures w14:val="none"/>
    </w:rPr>
  </w:style>
  <w:style w:type="character" w:customStyle="1" w:styleId="72">
    <w:name w:val="HTML 预设格式 字符"/>
    <w:basedOn w:val="35"/>
    <w:semiHidden/>
    <w:qFormat/>
    <w:uiPriority w:val="99"/>
    <w:rPr>
      <w:rFonts w:ascii="Courier New" w:hAnsi="Courier New" w:cs="Courier New"/>
      <w:sz w:val="20"/>
      <w:szCs w:val="20"/>
    </w:rPr>
  </w:style>
  <w:style w:type="paragraph" w:customStyle="1" w:styleId="73">
    <w:name w:val="彩色底纹 - 强调文字颜色 11"/>
    <w:hidden/>
    <w:qFormat/>
    <w:uiPriority w:val="99"/>
    <w:pPr>
      <w:spacing w:line="240" w:lineRule="auto"/>
    </w:pPr>
    <w:rPr>
      <w:rFonts w:ascii="Times New Roman" w:hAnsi="Times New Roman" w:eastAsia="宋体" w:cs="Times New Roman"/>
      <w:kern w:val="2"/>
      <w:sz w:val="21"/>
      <w:szCs w:val="24"/>
      <w:lang w:val="en-US" w:eastAsia="zh-CN" w:bidi="ar-SA"/>
      <w14:ligatures w14:val="none"/>
    </w:rPr>
  </w:style>
  <w:style w:type="paragraph" w:customStyle="1" w:styleId="74">
    <w:name w:val="Revision"/>
    <w:hidden/>
    <w:qFormat/>
    <w:uiPriority w:val="99"/>
    <w:pPr>
      <w:spacing w:line="240" w:lineRule="auto"/>
    </w:pPr>
    <w:rPr>
      <w:rFonts w:ascii="Times New Roman" w:hAnsi="Times New Roman" w:eastAsia="宋体" w:cs="Times New Roman"/>
      <w:kern w:val="2"/>
      <w:sz w:val="21"/>
      <w:szCs w:val="24"/>
      <w:lang w:val="en-US" w:eastAsia="zh-CN" w:bidi="ar-SA"/>
      <w14:ligatures w14:val="none"/>
    </w:rPr>
  </w:style>
  <w:style w:type="paragraph" w:customStyle="1" w:styleId="75">
    <w:name w:val="TOC 标题1"/>
    <w:basedOn w:val="2"/>
    <w:next w:val="1"/>
    <w:unhideWhenUsed/>
    <w:qFormat/>
    <w:uiPriority w:val="99"/>
    <w:pPr>
      <w:snapToGrid/>
      <w:spacing w:before="480" w:after="0" w:afterLines="0" w:line="276" w:lineRule="auto"/>
      <w:jc w:val="left"/>
      <w:outlineLvl w:val="9"/>
    </w:pPr>
    <w:rPr>
      <w:rFonts w:ascii="Cambria" w:hAnsi="Cambria" w:eastAsia="黑体"/>
      <w:color w:val="365F91"/>
      <w:kern w:val="0"/>
      <w14:ligatures w14:val="none"/>
    </w:rPr>
  </w:style>
  <w:style w:type="paragraph" w:customStyle="1" w:styleId="76">
    <w:name w:val="列出段落1"/>
    <w:basedOn w:val="1"/>
    <w:qFormat/>
    <w:uiPriority w:val="99"/>
    <w:pPr>
      <w:widowControl w:val="0"/>
      <w:spacing w:line="240" w:lineRule="auto"/>
      <w:ind w:firstLine="420" w:firstLineChars="200"/>
      <w:jc w:val="both"/>
    </w:pPr>
    <w:rPr>
      <w:rFonts w:ascii="Calibri" w:hAnsi="Calibri" w:cs="Times New Roman"/>
      <w:sz w:val="21"/>
      <w:szCs w:val="22"/>
      <w14:ligatures w14:val="none"/>
    </w:rPr>
  </w:style>
  <w:style w:type="paragraph" w:customStyle="1" w:styleId="77">
    <w:name w:val="修订1"/>
    <w:hidden/>
    <w:semiHidden/>
    <w:qFormat/>
    <w:uiPriority w:val="99"/>
    <w:pPr>
      <w:spacing w:line="240" w:lineRule="auto"/>
    </w:pPr>
    <w:rPr>
      <w:rFonts w:ascii="Calibri" w:hAnsi="Calibri" w:eastAsia="宋体" w:cs="Calibri"/>
      <w:kern w:val="2"/>
      <w:sz w:val="21"/>
      <w:szCs w:val="22"/>
      <w:lang w:val="en-US" w:eastAsia="zh-CN" w:bidi="ar-SA"/>
      <w14:ligatures w14:val="none"/>
    </w:rPr>
  </w:style>
  <w:style w:type="character" w:customStyle="1" w:styleId="78">
    <w:name w:val="hps"/>
    <w:qFormat/>
    <w:uiPriority w:val="0"/>
  </w:style>
  <w:style w:type="paragraph" w:customStyle="1" w:styleId="79">
    <w:name w:val="CM8"/>
    <w:basedOn w:val="1"/>
    <w:next w:val="1"/>
    <w:qFormat/>
    <w:uiPriority w:val="0"/>
    <w:pPr>
      <w:widowControl w:val="0"/>
      <w:autoSpaceDE w:val="0"/>
      <w:autoSpaceDN w:val="0"/>
      <w:adjustRightInd w:val="0"/>
      <w:spacing w:line="403" w:lineRule="atLeast"/>
    </w:pPr>
    <w:rPr>
      <w:rFonts w:ascii="FZDaBiaoSong-B06S" w:eastAsia="FZDaBiaoSong-B06S" w:cs="FZDaBiaoSong-B06S"/>
      <w:kern w:val="0"/>
      <w14:ligatures w14:val="none"/>
    </w:rPr>
  </w:style>
  <w:style w:type="paragraph" w:customStyle="1" w:styleId="80">
    <w:name w:val="Default"/>
    <w:qFormat/>
    <w:uiPriority w:val="0"/>
    <w:pPr>
      <w:widowControl w:val="0"/>
      <w:autoSpaceDE w:val="0"/>
      <w:autoSpaceDN w:val="0"/>
      <w:adjustRightInd w:val="0"/>
      <w:spacing w:line="240" w:lineRule="auto"/>
    </w:pPr>
    <w:rPr>
      <w:rFonts w:ascii="Times New Roman" w:hAnsi="Times New Roman" w:eastAsia="等线" w:cs="Times New Roman"/>
      <w:color w:val="000000"/>
      <w:kern w:val="0"/>
      <w:sz w:val="24"/>
      <w:szCs w:val="24"/>
      <w:lang w:val="en-US" w:eastAsia="zh-CN" w:bidi="ar-SA"/>
      <w14:ligatures w14:val="none"/>
    </w:rPr>
  </w:style>
  <w:style w:type="character" w:customStyle="1" w:styleId="81">
    <w:name w:val="标题 3 字符"/>
    <w:basedOn w:val="35"/>
    <w:semiHidden/>
    <w:qFormat/>
    <w:uiPriority w:val="9"/>
    <w:rPr>
      <w:b/>
      <w:bCs/>
      <w:sz w:val="32"/>
      <w:szCs w:val="32"/>
    </w:rPr>
  </w:style>
  <w:style w:type="paragraph" w:customStyle="1" w:styleId="82">
    <w:name w:val="彩色列表 - 强调文字颜色 11"/>
    <w:basedOn w:val="1"/>
    <w:qFormat/>
    <w:uiPriority w:val="34"/>
    <w:pPr>
      <w:widowControl w:val="0"/>
      <w:spacing w:line="240" w:lineRule="auto"/>
      <w:ind w:firstLine="420" w:firstLineChars="200"/>
      <w:jc w:val="both"/>
    </w:pPr>
    <w:rPr>
      <w:rFonts w:cs="Times New Roman"/>
      <w:sz w:val="21"/>
      <w14:ligatures w14:val="none"/>
    </w:rPr>
  </w:style>
  <w:style w:type="character" w:customStyle="1" w:styleId="83">
    <w:name w:val="标题 2 字符1"/>
    <w:qFormat/>
    <w:uiPriority w:val="9"/>
    <w:rPr>
      <w:rFonts w:ascii="Times New Roman" w:hAnsi="Times New Roman" w:eastAsia="宋体" w:cs="Times New Roman"/>
      <w:b/>
      <w:bCs/>
      <w:sz w:val="24"/>
      <w:szCs w:val="24"/>
      <w:lang w:val="zh-CN"/>
    </w:rPr>
  </w:style>
  <w:style w:type="character" w:customStyle="1" w:styleId="84">
    <w:name w:val="正文文本 Char"/>
    <w:basedOn w:val="35"/>
    <w:link w:val="15"/>
    <w:qFormat/>
    <w:uiPriority w:val="0"/>
    <w:rPr>
      <w:rFonts w:cs="Times New Roman"/>
      <w:kern w:val="0"/>
      <w:sz w:val="20"/>
      <w14:ligatures w14:val="none"/>
    </w:rPr>
  </w:style>
  <w:style w:type="character" w:customStyle="1" w:styleId="85">
    <w:name w:val="正文文本缩进 Char"/>
    <w:basedOn w:val="35"/>
    <w:link w:val="16"/>
    <w:qFormat/>
    <w:uiPriority w:val="0"/>
    <w:rPr>
      <w:rFonts w:ascii="仿宋_GB2312" w:eastAsia="仿宋_GB2312" w:cs="Times New Roman"/>
      <w:kern w:val="0"/>
      <w:sz w:val="32"/>
      <w:lang w:val="zh-CN"/>
      <w14:ligatures w14:val="none"/>
    </w:rPr>
  </w:style>
  <w:style w:type="character" w:customStyle="1" w:styleId="86">
    <w:name w:val="页脚 Char1"/>
    <w:qFormat/>
    <w:uiPriority w:val="99"/>
    <w:rPr>
      <w:rFonts w:ascii="Times New Roman" w:hAnsi="Times New Roman" w:eastAsia="宋体" w:cs="Times New Roman"/>
      <w:kern w:val="0"/>
      <w:szCs w:val="21"/>
    </w:rPr>
  </w:style>
  <w:style w:type="paragraph" w:customStyle="1" w:styleId="87">
    <w:name w:val="目录111"/>
    <w:basedOn w:val="23"/>
    <w:qFormat/>
    <w:uiPriority w:val="0"/>
    <w:pPr>
      <w:tabs>
        <w:tab w:val="right" w:leader="dot" w:pos="8494"/>
      </w:tabs>
      <w:snapToGrid w:val="0"/>
      <w:spacing w:before="156" w:beforeLines="50" w:after="156" w:afterLines="50"/>
      <w:jc w:val="left"/>
    </w:pPr>
    <w:rPr>
      <w:rFonts w:ascii="方正大标宋简体" w:hAnsi="Times New Roman" w:eastAsia="方正大标宋简体"/>
      <w:bCs/>
      <w:caps/>
      <w:sz w:val="26"/>
      <w:szCs w:val="26"/>
    </w:rPr>
  </w:style>
  <w:style w:type="paragraph" w:customStyle="1" w:styleId="88">
    <w:name w:val="TOC 标题2"/>
    <w:basedOn w:val="2"/>
    <w:next w:val="1"/>
    <w:qFormat/>
    <w:uiPriority w:val="39"/>
    <w:pPr>
      <w:keepNext/>
      <w:keepLines/>
      <w:snapToGrid/>
      <w:spacing w:before="240" w:after="0" w:afterLines="0"/>
      <w:jc w:val="left"/>
      <w:outlineLvl w:val="9"/>
    </w:pPr>
    <w:rPr>
      <w:rFonts w:ascii="Calibri Light" w:hAnsi="Calibri Light" w:cs="Times New Roman"/>
      <w:b w:val="0"/>
      <w:bCs w:val="0"/>
      <w:color w:val="2E74B5"/>
      <w:kern w:val="0"/>
      <w:sz w:val="32"/>
      <w:szCs w:val="32"/>
      <w14:ligatures w14:val="none"/>
    </w:rPr>
  </w:style>
  <w:style w:type="paragraph" w:styleId="89">
    <w:name w:val="No Spacing"/>
    <w:qFormat/>
    <w:uiPriority w:val="1"/>
    <w:pPr>
      <w:widowControl w:val="0"/>
      <w:spacing w:line="240" w:lineRule="auto"/>
      <w:jc w:val="both"/>
    </w:pPr>
    <w:rPr>
      <w:rFonts w:ascii="Times New Roman" w:hAnsi="Times New Roman" w:eastAsia="宋体" w:cs="Times New Roman"/>
      <w:kern w:val="2"/>
      <w:sz w:val="21"/>
      <w:szCs w:val="24"/>
      <w:lang w:val="en-US" w:eastAsia="zh-CN" w:bidi="ar-SA"/>
      <w14:ligatures w14:val="none"/>
    </w:rPr>
  </w:style>
  <w:style w:type="paragraph" w:customStyle="1" w:styleId="90">
    <w:name w:val="合约"/>
    <w:basedOn w:val="1"/>
    <w:qFormat/>
    <w:uiPriority w:val="0"/>
    <w:pPr>
      <w:widowControl w:val="0"/>
      <w:spacing w:line="240" w:lineRule="auto"/>
      <w:jc w:val="center"/>
    </w:pPr>
    <w:rPr>
      <w:rFonts w:ascii="方正大标宋简体" w:eastAsia="方正大标宋简体" w:cs="Times New Roman"/>
      <w:sz w:val="42"/>
      <w:szCs w:val="42"/>
      <w14:ligatures w14:val="none"/>
    </w:rPr>
  </w:style>
  <w:style w:type="table" w:customStyle="1" w:styleId="91">
    <w:name w:val="TableGrid"/>
    <w:qFormat/>
    <w:uiPriority w:val="0"/>
    <w:pPr>
      <w:spacing w:line="240" w:lineRule="auto"/>
    </w:pPr>
    <w:rPr>
      <w:rFonts w:ascii="Calibri" w:hAnsi="Calibri" w:cs="Times New Roman"/>
      <w:sz w:val="21"/>
      <w:szCs w:val="22"/>
      <w14:ligatures w14:val="none"/>
    </w:rPr>
    <w:tblPr>
      <w:tblCellMar>
        <w:top w:w="0" w:type="dxa"/>
        <w:left w:w="0" w:type="dxa"/>
        <w:bottom w:w="0" w:type="dxa"/>
        <w:right w:w="0" w:type="dxa"/>
      </w:tblCellMar>
    </w:tblPr>
  </w:style>
  <w:style w:type="character" w:customStyle="1" w:styleId="92">
    <w:name w:val="批注框文本 Char1"/>
    <w:qFormat/>
    <w:uiPriority w:val="99"/>
    <w:rPr>
      <w:rFonts w:ascii="Calibri" w:hAnsi="Calibri" w:eastAsia="宋体" w:cs="Times New Roman"/>
      <w:kern w:val="0"/>
      <w:sz w:val="18"/>
      <w:szCs w:val="18"/>
      <w:lang w:val="zh-CN" w:eastAsia="zh-CN"/>
    </w:rPr>
  </w:style>
  <w:style w:type="paragraph" w:customStyle="1" w:styleId="93">
    <w:name w:val="CM11"/>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94">
    <w:name w:val="CM16"/>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95">
    <w:name w:val="CM1"/>
    <w:basedOn w:val="1"/>
    <w:next w:val="1"/>
    <w:qFormat/>
    <w:uiPriority w:val="0"/>
    <w:pPr>
      <w:widowControl w:val="0"/>
      <w:autoSpaceDE w:val="0"/>
      <w:autoSpaceDN w:val="0"/>
      <w:adjustRightInd w:val="0"/>
      <w:spacing w:line="240" w:lineRule="auto"/>
    </w:pPr>
    <w:rPr>
      <w:rFonts w:ascii="方正大标宋简体" w:eastAsia="方正大标宋简体" w:cs="Times New Roman"/>
      <w:kern w:val="0"/>
      <w14:ligatures w14:val="none"/>
    </w:rPr>
  </w:style>
  <w:style w:type="paragraph" w:customStyle="1" w:styleId="96">
    <w:name w:val="CM3"/>
    <w:basedOn w:val="1"/>
    <w:next w:val="1"/>
    <w:qFormat/>
    <w:uiPriority w:val="0"/>
    <w:pPr>
      <w:widowControl w:val="0"/>
      <w:autoSpaceDE w:val="0"/>
      <w:autoSpaceDN w:val="0"/>
      <w:adjustRightInd w:val="0"/>
      <w:spacing w:line="373" w:lineRule="atLeast"/>
    </w:pPr>
    <w:rPr>
      <w:rFonts w:ascii="方正大标宋简体" w:eastAsia="方正大标宋简体" w:cs="Times New Roman"/>
      <w:kern w:val="0"/>
      <w14:ligatures w14:val="none"/>
    </w:rPr>
  </w:style>
  <w:style w:type="paragraph" w:customStyle="1" w:styleId="97">
    <w:name w:val="CM103"/>
    <w:basedOn w:val="1"/>
    <w:next w:val="1"/>
    <w:qFormat/>
    <w:uiPriority w:val="0"/>
    <w:pPr>
      <w:widowControl w:val="0"/>
      <w:autoSpaceDE w:val="0"/>
      <w:autoSpaceDN w:val="0"/>
      <w:adjustRightInd w:val="0"/>
      <w:spacing w:after="1143" w:line="240" w:lineRule="auto"/>
    </w:pPr>
    <w:rPr>
      <w:rFonts w:ascii="方正大标宋简体" w:eastAsia="方正大标宋简体" w:cs="Times New Roman"/>
      <w:kern w:val="0"/>
      <w14:ligatures w14:val="none"/>
    </w:rPr>
  </w:style>
  <w:style w:type="paragraph" w:customStyle="1" w:styleId="98">
    <w:name w:val="CM4"/>
    <w:basedOn w:val="1"/>
    <w:next w:val="1"/>
    <w:qFormat/>
    <w:uiPriority w:val="0"/>
    <w:pPr>
      <w:widowControl w:val="0"/>
      <w:autoSpaceDE w:val="0"/>
      <w:autoSpaceDN w:val="0"/>
      <w:adjustRightInd w:val="0"/>
      <w:spacing w:line="371" w:lineRule="atLeast"/>
    </w:pPr>
    <w:rPr>
      <w:rFonts w:ascii="方正大标宋简体" w:eastAsia="方正大标宋简体" w:cs="方正大标宋简体"/>
      <w:kern w:val="0"/>
      <w14:ligatures w14:val="none"/>
    </w:rPr>
  </w:style>
  <w:style w:type="paragraph" w:customStyle="1" w:styleId="99">
    <w:name w:val="CM101"/>
    <w:basedOn w:val="1"/>
    <w:next w:val="1"/>
    <w:qFormat/>
    <w:uiPriority w:val="0"/>
    <w:pPr>
      <w:widowControl w:val="0"/>
      <w:autoSpaceDE w:val="0"/>
      <w:autoSpaceDN w:val="0"/>
      <w:adjustRightInd w:val="0"/>
      <w:spacing w:after="605" w:line="240" w:lineRule="auto"/>
    </w:pPr>
    <w:rPr>
      <w:rFonts w:ascii="方正大标宋简体" w:eastAsia="方正大标宋简体" w:cs="方正大标宋简体"/>
      <w:kern w:val="0"/>
      <w14:ligatures w14:val="none"/>
    </w:rPr>
  </w:style>
  <w:style w:type="paragraph" w:customStyle="1" w:styleId="100">
    <w:name w:val="CM26"/>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1">
    <w:name w:val="CM50"/>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2">
    <w:name w:val="CM51"/>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3">
    <w:name w:val="CM6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4">
    <w:name w:val="CM65"/>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5">
    <w:name w:val="Char Char2"/>
    <w:basedOn w:val="1"/>
    <w:qFormat/>
    <w:uiPriority w:val="0"/>
    <w:pPr>
      <w:widowControl w:val="0"/>
      <w:spacing w:line="240" w:lineRule="auto"/>
      <w:jc w:val="both"/>
    </w:pPr>
    <w:rPr>
      <w:rFonts w:ascii="Tahoma" w:hAnsi="Tahoma" w:cs="Times New Roman"/>
      <w:szCs w:val="20"/>
      <w14:ligatures w14:val="none"/>
    </w:rPr>
  </w:style>
  <w:style w:type="paragraph" w:customStyle="1" w:styleId="106">
    <w:name w:val="CM21"/>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7">
    <w:name w:val="CM1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8">
    <w:name w:val="CM12"/>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9">
    <w:name w:val="CM10"/>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0">
    <w:name w:val="CM1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1">
    <w:name w:val="CM28"/>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2">
    <w:name w:val="CM3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3">
    <w:name w:val="CM68"/>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4">
    <w:name w:val="CM3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5">
    <w:name w:val="CM8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6">
    <w:name w:val="CM98"/>
    <w:basedOn w:val="80"/>
    <w:next w:val="80"/>
    <w:qFormat/>
    <w:uiPriority w:val="0"/>
    <w:pPr>
      <w:spacing w:after="303"/>
    </w:pPr>
    <w:rPr>
      <w:rFonts w:ascii="方正大标宋简体" w:eastAsia="方正大标宋简体"/>
      <w:color w:val="auto"/>
    </w:rPr>
  </w:style>
  <w:style w:type="paragraph" w:customStyle="1" w:styleId="117">
    <w:name w:val="CM17"/>
    <w:basedOn w:val="80"/>
    <w:next w:val="80"/>
    <w:qFormat/>
    <w:uiPriority w:val="0"/>
    <w:pPr>
      <w:spacing w:line="403" w:lineRule="atLeast"/>
    </w:pPr>
    <w:rPr>
      <w:rFonts w:ascii="方正大标宋简体" w:eastAsia="方正大标宋简体" w:cs="方正大标宋简体"/>
      <w:color w:val="auto"/>
    </w:rPr>
  </w:style>
  <w:style w:type="paragraph" w:customStyle="1" w:styleId="118">
    <w:name w:val="CM29"/>
    <w:basedOn w:val="80"/>
    <w:next w:val="80"/>
    <w:qFormat/>
    <w:uiPriority w:val="0"/>
    <w:pPr>
      <w:spacing w:line="403" w:lineRule="atLeast"/>
    </w:pPr>
    <w:rPr>
      <w:rFonts w:ascii="方正大标宋简体" w:eastAsia="方正大标宋简体" w:cs="方正大标宋简体"/>
      <w:color w:val="auto"/>
    </w:rPr>
  </w:style>
  <w:style w:type="paragraph" w:customStyle="1" w:styleId="119">
    <w:name w:val="Char Char1 Char Char Char Char"/>
    <w:basedOn w:val="1"/>
    <w:qFormat/>
    <w:uiPriority w:val="0"/>
    <w:pPr>
      <w:widowControl w:val="0"/>
      <w:spacing w:line="240" w:lineRule="auto"/>
      <w:jc w:val="both"/>
    </w:pPr>
    <w:rPr>
      <w:rFonts w:ascii="Tahoma" w:hAnsi="Tahoma" w:cs="Times New Roman"/>
      <w:szCs w:val="20"/>
      <w14:ligatures w14:val="none"/>
    </w:rPr>
  </w:style>
  <w:style w:type="paragraph" w:customStyle="1" w:styleId="120">
    <w:name w:val="CM104"/>
    <w:basedOn w:val="80"/>
    <w:next w:val="80"/>
    <w:qFormat/>
    <w:uiPriority w:val="0"/>
    <w:pPr>
      <w:spacing w:after="493"/>
    </w:pPr>
    <w:rPr>
      <w:rFonts w:ascii="方正大标宋简体" w:eastAsia="方正大标宋简体" w:cs="方正大标宋简体"/>
      <w:color w:val="auto"/>
    </w:rPr>
  </w:style>
  <w:style w:type="paragraph" w:customStyle="1" w:styleId="121">
    <w:name w:val="CM25"/>
    <w:basedOn w:val="80"/>
    <w:next w:val="80"/>
    <w:qFormat/>
    <w:uiPriority w:val="0"/>
    <w:pPr>
      <w:spacing w:line="403" w:lineRule="atLeast"/>
    </w:pPr>
    <w:rPr>
      <w:rFonts w:ascii="方正大标宋简体" w:eastAsia="方正大标宋简体" w:cs="方正大标宋简体"/>
      <w:color w:val="auto"/>
    </w:rPr>
  </w:style>
  <w:style w:type="paragraph" w:customStyle="1" w:styleId="122">
    <w:name w:val="CM97"/>
    <w:basedOn w:val="80"/>
    <w:next w:val="80"/>
    <w:qFormat/>
    <w:uiPriority w:val="0"/>
    <w:pPr>
      <w:spacing w:after="133"/>
    </w:pPr>
    <w:rPr>
      <w:rFonts w:ascii="方正大标宋简体" w:eastAsia="方正大标宋简体"/>
      <w:color w:val="auto"/>
    </w:rPr>
  </w:style>
  <w:style w:type="paragraph" w:customStyle="1" w:styleId="123">
    <w:name w:val="CM100"/>
    <w:basedOn w:val="80"/>
    <w:next w:val="80"/>
    <w:qFormat/>
    <w:uiPriority w:val="0"/>
    <w:pPr>
      <w:spacing w:after="1210"/>
    </w:pPr>
    <w:rPr>
      <w:rFonts w:ascii="方正大标宋简体" w:eastAsia="方正大标宋简体" w:cs="方正大标宋简体"/>
      <w:color w:val="auto"/>
    </w:rPr>
  </w:style>
  <w:style w:type="paragraph" w:customStyle="1" w:styleId="124">
    <w:name w:val="CM7"/>
    <w:basedOn w:val="80"/>
    <w:next w:val="80"/>
    <w:qFormat/>
    <w:uiPriority w:val="0"/>
    <w:pPr>
      <w:spacing w:line="403" w:lineRule="atLeast"/>
    </w:pPr>
    <w:rPr>
      <w:rFonts w:ascii="方正大标宋简体" w:eastAsia="方正大标宋简体" w:cs="方正大标宋简体"/>
      <w:color w:val="auto"/>
    </w:rPr>
  </w:style>
  <w:style w:type="paragraph" w:customStyle="1" w:styleId="125">
    <w:name w:val="CM15"/>
    <w:basedOn w:val="80"/>
    <w:next w:val="80"/>
    <w:qFormat/>
    <w:uiPriority w:val="0"/>
    <w:pPr>
      <w:spacing w:line="403" w:lineRule="atLeast"/>
    </w:pPr>
    <w:rPr>
      <w:rFonts w:ascii="方正大标宋简体" w:eastAsia="方正大标宋简体" w:cs="方正大标宋简体"/>
      <w:color w:val="auto"/>
    </w:rPr>
  </w:style>
  <w:style w:type="paragraph" w:customStyle="1" w:styleId="126">
    <w:name w:val="CM20"/>
    <w:basedOn w:val="80"/>
    <w:next w:val="80"/>
    <w:qFormat/>
    <w:uiPriority w:val="0"/>
    <w:pPr>
      <w:spacing w:line="403" w:lineRule="atLeast"/>
    </w:pPr>
    <w:rPr>
      <w:rFonts w:ascii="方正大标宋简体" w:eastAsia="方正大标宋简体" w:cs="方正大标宋简体"/>
      <w:color w:val="auto"/>
    </w:rPr>
  </w:style>
  <w:style w:type="paragraph" w:customStyle="1" w:styleId="127">
    <w:name w:val="CM27"/>
    <w:basedOn w:val="80"/>
    <w:next w:val="80"/>
    <w:qFormat/>
    <w:uiPriority w:val="0"/>
    <w:pPr>
      <w:spacing w:line="403" w:lineRule="atLeast"/>
    </w:pPr>
    <w:rPr>
      <w:rFonts w:ascii="方正大标宋简体" w:eastAsia="方正大标宋简体" w:cs="方正大标宋简体"/>
      <w:color w:val="auto"/>
    </w:rPr>
  </w:style>
  <w:style w:type="paragraph" w:customStyle="1" w:styleId="128">
    <w:name w:val="CM32"/>
    <w:basedOn w:val="80"/>
    <w:next w:val="80"/>
    <w:qFormat/>
    <w:uiPriority w:val="0"/>
    <w:pPr>
      <w:spacing w:line="403" w:lineRule="atLeast"/>
    </w:pPr>
    <w:rPr>
      <w:rFonts w:ascii="方正大标宋简体" w:eastAsia="方正大标宋简体" w:cs="方正大标宋简体"/>
      <w:color w:val="auto"/>
    </w:rPr>
  </w:style>
  <w:style w:type="paragraph" w:customStyle="1" w:styleId="129">
    <w:name w:val="CM35"/>
    <w:basedOn w:val="80"/>
    <w:next w:val="80"/>
    <w:qFormat/>
    <w:uiPriority w:val="0"/>
    <w:pPr>
      <w:spacing w:line="403" w:lineRule="atLeast"/>
    </w:pPr>
    <w:rPr>
      <w:rFonts w:ascii="方正大标宋简体" w:eastAsia="方正大标宋简体" w:cs="方正大标宋简体"/>
      <w:color w:val="auto"/>
    </w:rPr>
  </w:style>
  <w:style w:type="paragraph" w:customStyle="1" w:styleId="130">
    <w:name w:val="CM44"/>
    <w:basedOn w:val="80"/>
    <w:next w:val="80"/>
    <w:qFormat/>
    <w:uiPriority w:val="0"/>
    <w:pPr>
      <w:spacing w:line="403" w:lineRule="atLeast"/>
    </w:pPr>
    <w:rPr>
      <w:rFonts w:ascii="方正大标宋简体" w:eastAsia="方正大标宋简体" w:cs="方正大标宋简体"/>
      <w:color w:val="auto"/>
    </w:rPr>
  </w:style>
  <w:style w:type="paragraph" w:customStyle="1" w:styleId="131">
    <w:name w:val="CM55"/>
    <w:basedOn w:val="80"/>
    <w:next w:val="80"/>
    <w:qFormat/>
    <w:uiPriority w:val="0"/>
    <w:pPr>
      <w:spacing w:line="403" w:lineRule="atLeast"/>
    </w:pPr>
    <w:rPr>
      <w:rFonts w:ascii="方正大标宋简体" w:eastAsia="方正大标宋简体" w:cs="方正大标宋简体"/>
      <w:color w:val="auto"/>
    </w:rPr>
  </w:style>
  <w:style w:type="paragraph" w:customStyle="1" w:styleId="132">
    <w:name w:val="CM57"/>
    <w:basedOn w:val="80"/>
    <w:next w:val="80"/>
    <w:qFormat/>
    <w:uiPriority w:val="0"/>
    <w:pPr>
      <w:spacing w:line="403" w:lineRule="atLeast"/>
    </w:pPr>
    <w:rPr>
      <w:rFonts w:ascii="方正大标宋简体" w:eastAsia="方正大标宋简体" w:cs="方正大标宋简体"/>
      <w:color w:val="auto"/>
    </w:rPr>
  </w:style>
  <w:style w:type="paragraph" w:customStyle="1" w:styleId="133">
    <w:name w:val="CM77"/>
    <w:basedOn w:val="80"/>
    <w:next w:val="80"/>
    <w:qFormat/>
    <w:uiPriority w:val="0"/>
    <w:pPr>
      <w:spacing w:line="403" w:lineRule="atLeast"/>
    </w:pPr>
    <w:rPr>
      <w:rFonts w:ascii="方正大标宋简体" w:eastAsia="方正大标宋简体" w:cs="方正大标宋简体"/>
      <w:color w:val="auto"/>
    </w:rPr>
  </w:style>
  <w:style w:type="paragraph" w:customStyle="1" w:styleId="134">
    <w:name w:val="Char Char1 Char Char1 Char Char Char Char"/>
    <w:basedOn w:val="1"/>
    <w:qFormat/>
    <w:uiPriority w:val="0"/>
    <w:pPr>
      <w:widowControl w:val="0"/>
      <w:spacing w:line="240" w:lineRule="auto"/>
      <w:jc w:val="both"/>
    </w:pPr>
    <w:rPr>
      <w:rFonts w:ascii="Tahoma" w:hAnsi="Tahoma" w:cs="Times New Roman"/>
      <w:szCs w:val="20"/>
      <w14:ligatures w14:val="none"/>
    </w:rPr>
  </w:style>
  <w:style w:type="paragraph" w:customStyle="1" w:styleId="135">
    <w:name w:val="List Paragraph1"/>
    <w:basedOn w:val="1"/>
    <w:qFormat/>
    <w:uiPriority w:val="99"/>
    <w:pPr>
      <w:widowControl w:val="0"/>
      <w:spacing w:line="240" w:lineRule="auto"/>
      <w:ind w:firstLine="420" w:firstLineChars="200"/>
      <w:jc w:val="both"/>
    </w:pPr>
    <w:rPr>
      <w:rFonts w:ascii="Calibri" w:hAnsi="Calibri" w:cs="Calibri"/>
      <w:sz w:val="21"/>
      <w:szCs w:val="21"/>
      <w14:ligatures w14:val="none"/>
    </w:rPr>
  </w:style>
  <w:style w:type="paragraph" w:customStyle="1" w:styleId="136">
    <w:name w:val="规则英文标题"/>
    <w:basedOn w:val="3"/>
    <w:link w:val="137"/>
    <w:qFormat/>
    <w:uiPriority w:val="0"/>
    <w:pPr>
      <w:widowControl w:val="0"/>
      <w:adjustRightInd w:val="0"/>
      <w:snapToGrid w:val="0"/>
      <w:spacing w:before="260" w:after="312" w:afterLines="100" w:line="276" w:lineRule="auto"/>
      <w:jc w:val="center"/>
    </w:pPr>
    <w:rPr>
      <w:rFonts w:ascii="Times New Roman" w:hAnsi="Times New Roman" w:eastAsia="Times New Roman" w:cs="Times New Roman"/>
      <w:b/>
      <w:color w:val="auto"/>
      <w:kern w:val="0"/>
      <w:sz w:val="22"/>
      <w14:ligatures w14:val="none"/>
    </w:rPr>
  </w:style>
  <w:style w:type="character" w:customStyle="1" w:styleId="137">
    <w:name w:val="规则英文标题 Char"/>
    <w:link w:val="136"/>
    <w:qFormat/>
    <w:uiPriority w:val="0"/>
    <w:rPr>
      <w:rFonts w:eastAsia="Times New Roman" w:cs="Times New Roman"/>
      <w:b/>
      <w:kern w:val="0"/>
      <w:sz w:val="22"/>
      <w:szCs w:val="32"/>
      <w14:ligatures w14:val="none"/>
    </w:rPr>
  </w:style>
  <w:style w:type="paragraph" w:customStyle="1" w:styleId="138">
    <w:name w:val="TOC 标题3"/>
    <w:basedOn w:val="2"/>
    <w:next w:val="1"/>
    <w:qFormat/>
    <w:uiPriority w:val="39"/>
    <w:pPr>
      <w:keepNext/>
      <w:keepLines/>
      <w:snapToGrid/>
      <w:spacing w:before="240" w:after="0" w:afterLines="0"/>
      <w:jc w:val="left"/>
      <w:outlineLvl w:val="9"/>
    </w:pPr>
    <w:rPr>
      <w:rFonts w:ascii="Calibri Light" w:hAnsi="Calibri Light" w:cs="Times New Roman"/>
      <w:b w:val="0"/>
      <w:bCs w:val="0"/>
      <w:color w:val="2E74B5"/>
      <w:kern w:val="0"/>
      <w:sz w:val="32"/>
      <w:szCs w:val="32"/>
      <w:lang w:val="zh-CN" w:eastAsia="zh-CN"/>
      <w14:ligatures w14:val="none"/>
    </w:rPr>
  </w:style>
  <w:style w:type="character" w:customStyle="1" w:styleId="139">
    <w:name w:val="页眉 字符1"/>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2D822-1B04-456B-BA9B-2590A25034C0}">
  <ds:schemaRefs/>
</ds:datastoreItem>
</file>

<file path=docProps/app.xml><?xml version="1.0" encoding="utf-8"?>
<Properties xmlns="http://schemas.openxmlformats.org/officeDocument/2006/extended-properties" xmlns:vt="http://schemas.openxmlformats.org/officeDocument/2006/docPropsVTypes">
  <Template>Normal.dotm</Template>
  <Pages>84</Pages>
  <Words>23045</Words>
  <Characters>131357</Characters>
  <Lines>1094</Lines>
  <Paragraphs>308</Paragraphs>
  <TotalTime>4</TotalTime>
  <ScaleCrop>false</ScaleCrop>
  <LinksUpToDate>false</LinksUpToDate>
  <CharactersWithSpaces>154094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2025-07-23T19:29:00Z</dcterms:created>
  <dc:creator>Ubica</dc:creator>
  <cp:lastModifiedBy>ji.shuoren</cp:lastModifiedBy>
  <dcterms:modified xsi:type="dcterms:W3CDTF">2025-12-31T15:44:38Z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8F0971DBD909C11F24D7C868D4A5B178</vt:lpwstr>
  </property>
</Properties>
</file>