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9A" w:rsidRPr="009C03C8" w:rsidRDefault="00DE2C83" w:rsidP="00A57F9A">
      <w:pPr>
        <w:spacing w:line="280" w:lineRule="exact"/>
        <w:jc w:val="center"/>
        <w:rPr>
          <w:sz w:val="18"/>
          <w:szCs w:val="18"/>
        </w:rPr>
      </w:pPr>
      <w:r>
        <w:rPr>
          <w:rFonts w:ascii="黑体" w:eastAsia="黑体" w:hint="eastAsia"/>
          <w:b/>
          <w:sz w:val="24"/>
        </w:rPr>
        <w:t xml:space="preserve"> </w:t>
      </w:r>
      <w:r w:rsidR="00A57F9A">
        <w:rPr>
          <w:rFonts w:ascii="黑体" w:eastAsia="黑体" w:hint="eastAsia"/>
          <w:b/>
          <w:sz w:val="24"/>
        </w:rPr>
        <w:t xml:space="preserve">   </w:t>
      </w:r>
      <w:r w:rsidR="00A57F9A" w:rsidRPr="009C03C8">
        <w:rPr>
          <w:rFonts w:ascii="黑体" w:eastAsia="黑体" w:hint="eastAsia"/>
          <w:b/>
          <w:sz w:val="24"/>
        </w:rPr>
        <w:t>上海</w:t>
      </w:r>
      <w:r w:rsidR="0055757A" w:rsidRPr="009C03C8">
        <w:rPr>
          <w:rFonts w:ascii="黑体" w:eastAsia="黑体" w:hint="eastAsia"/>
          <w:b/>
          <w:sz w:val="24"/>
        </w:rPr>
        <w:t>国际能源交易中心</w:t>
      </w:r>
      <w:r w:rsidR="00A57F9A" w:rsidRPr="009C03C8">
        <w:rPr>
          <w:rFonts w:ascii="黑体" w:eastAsia="黑体" w:hint="eastAsia"/>
          <w:b/>
          <w:sz w:val="24"/>
        </w:rPr>
        <w:t>标准仓单管理系统用户服务协议</w:t>
      </w:r>
      <w:r w:rsidR="00A57F9A" w:rsidRPr="009C03C8">
        <w:rPr>
          <w:rFonts w:hint="eastAsia"/>
          <w:sz w:val="18"/>
          <w:szCs w:val="18"/>
        </w:rPr>
        <w:t xml:space="preserve">     </w:t>
      </w:r>
      <w:r w:rsidR="00A57F9A" w:rsidRPr="009C03C8">
        <w:rPr>
          <w:rFonts w:hint="eastAsia"/>
          <w:sz w:val="18"/>
          <w:szCs w:val="18"/>
        </w:rPr>
        <w:t>编号：</w:t>
      </w:r>
    </w:p>
    <w:p w:rsidR="00A57F9A" w:rsidRPr="009C03C8" w:rsidRDefault="00A57F9A" w:rsidP="00A57F9A">
      <w:pPr>
        <w:spacing w:line="280" w:lineRule="exact"/>
        <w:rPr>
          <w:sz w:val="18"/>
          <w:szCs w:val="18"/>
        </w:rPr>
      </w:pPr>
    </w:p>
    <w:p w:rsidR="003652D5" w:rsidRDefault="003652D5" w:rsidP="00F457CE">
      <w:pPr>
        <w:spacing w:beforeLines="50" w:afterLines="50" w:line="280" w:lineRule="exact"/>
        <w:rPr>
          <w:sz w:val="18"/>
          <w:szCs w:val="18"/>
        </w:rPr>
      </w:pPr>
      <w:r w:rsidRPr="009C03C8">
        <w:rPr>
          <w:rFonts w:hint="eastAsia"/>
          <w:b/>
          <w:sz w:val="18"/>
          <w:szCs w:val="18"/>
        </w:rPr>
        <w:t>甲方：</w:t>
      </w:r>
      <w:r w:rsidR="00A57F9A" w:rsidRPr="009C03C8">
        <w:rPr>
          <w:rFonts w:hint="eastAsia"/>
          <w:sz w:val="18"/>
          <w:szCs w:val="18"/>
        </w:rPr>
        <w:t>（上海</w:t>
      </w:r>
      <w:r w:rsidR="0055757A" w:rsidRPr="009C03C8">
        <w:rPr>
          <w:rFonts w:hint="eastAsia"/>
          <w:sz w:val="18"/>
          <w:szCs w:val="18"/>
        </w:rPr>
        <w:t>国际能源交易中心</w:t>
      </w:r>
      <w:r w:rsidR="00A57F9A" w:rsidRPr="009C03C8">
        <w:rPr>
          <w:rFonts w:hint="eastAsia"/>
          <w:sz w:val="18"/>
          <w:szCs w:val="18"/>
        </w:rPr>
        <w:t>标准仓单管理系统用户）</w:t>
      </w:r>
      <w:r w:rsidR="00A57F9A" w:rsidRPr="009C03C8">
        <w:rPr>
          <w:rFonts w:hint="eastAsia"/>
          <w:sz w:val="18"/>
          <w:szCs w:val="18"/>
        </w:rPr>
        <w:t xml:space="preserve"> </w:t>
      </w:r>
    </w:p>
    <w:tbl>
      <w:tblPr>
        <w:tblStyle w:val="ab"/>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1"/>
        <w:gridCol w:w="3126"/>
      </w:tblGrid>
      <w:tr w:rsidR="00947E79" w:rsidTr="00947E79">
        <w:trPr>
          <w:trHeight w:val="454"/>
          <w:jc w:val="center"/>
        </w:trPr>
        <w:tc>
          <w:tcPr>
            <w:tcW w:w="6531" w:type="dxa"/>
            <w:vAlign w:val="center"/>
          </w:tcPr>
          <w:p w:rsidR="00947E79" w:rsidRDefault="00947E79" w:rsidP="00947E79">
            <w:pPr>
              <w:autoSpaceDE w:val="0"/>
              <w:autoSpaceDN w:val="0"/>
              <w:adjustRightInd w:val="0"/>
              <w:rPr>
                <w:sz w:val="18"/>
                <w:szCs w:val="18"/>
              </w:rPr>
            </w:pPr>
            <w:r>
              <w:rPr>
                <w:rFonts w:hint="eastAsia"/>
                <w:sz w:val="18"/>
                <w:szCs w:val="18"/>
              </w:rPr>
              <w:t>地址：</w:t>
            </w:r>
          </w:p>
        </w:tc>
        <w:tc>
          <w:tcPr>
            <w:tcW w:w="3126" w:type="dxa"/>
            <w:vAlign w:val="center"/>
          </w:tcPr>
          <w:p w:rsidR="00947E79" w:rsidRDefault="00947E79" w:rsidP="00947E79">
            <w:pPr>
              <w:autoSpaceDE w:val="0"/>
              <w:autoSpaceDN w:val="0"/>
              <w:adjustRightInd w:val="0"/>
              <w:rPr>
                <w:sz w:val="18"/>
                <w:szCs w:val="18"/>
              </w:rPr>
            </w:pPr>
            <w:r>
              <w:rPr>
                <w:rFonts w:hint="eastAsia"/>
                <w:sz w:val="18"/>
                <w:szCs w:val="18"/>
              </w:rPr>
              <w:t>邮编：</w:t>
            </w:r>
          </w:p>
        </w:tc>
      </w:tr>
      <w:tr w:rsidR="00947E79" w:rsidTr="00947E79">
        <w:trPr>
          <w:trHeight w:val="454"/>
          <w:jc w:val="center"/>
        </w:trPr>
        <w:tc>
          <w:tcPr>
            <w:tcW w:w="6531" w:type="dxa"/>
            <w:vAlign w:val="center"/>
          </w:tcPr>
          <w:p w:rsidR="00947E79" w:rsidRDefault="00947E79" w:rsidP="00947E79">
            <w:pPr>
              <w:autoSpaceDE w:val="0"/>
              <w:autoSpaceDN w:val="0"/>
              <w:adjustRightInd w:val="0"/>
              <w:rPr>
                <w:sz w:val="18"/>
                <w:szCs w:val="18"/>
              </w:rPr>
            </w:pPr>
            <w:r>
              <w:rPr>
                <w:rFonts w:hint="eastAsia"/>
                <w:sz w:val="18"/>
                <w:szCs w:val="18"/>
              </w:rPr>
              <w:t>联系人：</w:t>
            </w:r>
          </w:p>
        </w:tc>
        <w:tc>
          <w:tcPr>
            <w:tcW w:w="3126" w:type="dxa"/>
            <w:vAlign w:val="center"/>
          </w:tcPr>
          <w:p w:rsidR="00947E79" w:rsidRDefault="00947E79" w:rsidP="00947E79">
            <w:pPr>
              <w:autoSpaceDE w:val="0"/>
              <w:autoSpaceDN w:val="0"/>
              <w:adjustRightInd w:val="0"/>
              <w:rPr>
                <w:sz w:val="18"/>
                <w:szCs w:val="18"/>
              </w:rPr>
            </w:pPr>
            <w:r w:rsidRPr="00947E79">
              <w:rPr>
                <w:rFonts w:hint="eastAsia"/>
                <w:sz w:val="18"/>
                <w:szCs w:val="18"/>
              </w:rPr>
              <w:t>联系电话：</w:t>
            </w:r>
          </w:p>
        </w:tc>
      </w:tr>
    </w:tbl>
    <w:p w:rsidR="003652D5" w:rsidRDefault="00D434D8" w:rsidP="00F457CE">
      <w:pPr>
        <w:spacing w:beforeLines="50" w:afterLines="50" w:line="280" w:lineRule="exact"/>
        <w:rPr>
          <w:sz w:val="18"/>
          <w:szCs w:val="18"/>
        </w:rPr>
      </w:pPr>
      <w:r>
        <w:rPr>
          <w:rFonts w:hint="eastAsia"/>
          <w:b/>
          <w:sz w:val="18"/>
          <w:szCs w:val="18"/>
        </w:rPr>
        <w:t>乙方：</w:t>
      </w:r>
      <w:r>
        <w:rPr>
          <w:rFonts w:hint="eastAsia"/>
          <w:sz w:val="18"/>
          <w:szCs w:val="18"/>
        </w:rPr>
        <w:t>上海国际能源交易中心股份有限公司（以下简称“</w:t>
      </w:r>
      <w:r>
        <w:rPr>
          <w:rFonts w:hint="eastAsia"/>
          <w:b/>
          <w:sz w:val="18"/>
          <w:szCs w:val="18"/>
        </w:rPr>
        <w:t>能源中心</w:t>
      </w:r>
      <w:r>
        <w:rPr>
          <w:rFonts w:hint="eastAsia"/>
          <w:sz w:val="18"/>
          <w:szCs w:val="18"/>
        </w:rPr>
        <w:t>”）</w:t>
      </w:r>
    </w:p>
    <w:tbl>
      <w:tblPr>
        <w:tblStyle w:val="ab"/>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1"/>
        <w:gridCol w:w="3126"/>
      </w:tblGrid>
      <w:tr w:rsidR="00947E79" w:rsidTr="00947E79">
        <w:trPr>
          <w:trHeight w:val="454"/>
          <w:jc w:val="center"/>
        </w:trPr>
        <w:tc>
          <w:tcPr>
            <w:tcW w:w="6531" w:type="dxa"/>
            <w:vAlign w:val="center"/>
          </w:tcPr>
          <w:p w:rsidR="00947E79" w:rsidRDefault="00947E79" w:rsidP="00913380">
            <w:pPr>
              <w:autoSpaceDE w:val="0"/>
              <w:autoSpaceDN w:val="0"/>
              <w:adjustRightInd w:val="0"/>
              <w:rPr>
                <w:sz w:val="18"/>
                <w:szCs w:val="18"/>
              </w:rPr>
            </w:pPr>
            <w:r>
              <w:rPr>
                <w:rFonts w:hint="eastAsia"/>
                <w:sz w:val="18"/>
                <w:szCs w:val="18"/>
              </w:rPr>
              <w:t>地址：</w:t>
            </w:r>
          </w:p>
        </w:tc>
        <w:tc>
          <w:tcPr>
            <w:tcW w:w="3126" w:type="dxa"/>
            <w:vAlign w:val="center"/>
          </w:tcPr>
          <w:p w:rsidR="00947E79" w:rsidRDefault="00947E79" w:rsidP="00913380">
            <w:pPr>
              <w:autoSpaceDE w:val="0"/>
              <w:autoSpaceDN w:val="0"/>
              <w:adjustRightInd w:val="0"/>
              <w:rPr>
                <w:sz w:val="18"/>
                <w:szCs w:val="18"/>
              </w:rPr>
            </w:pPr>
            <w:r>
              <w:rPr>
                <w:rFonts w:hint="eastAsia"/>
                <w:sz w:val="18"/>
                <w:szCs w:val="18"/>
              </w:rPr>
              <w:t>邮编：</w:t>
            </w:r>
          </w:p>
        </w:tc>
      </w:tr>
      <w:tr w:rsidR="00947E79" w:rsidTr="00947E79">
        <w:trPr>
          <w:trHeight w:val="454"/>
          <w:jc w:val="center"/>
        </w:trPr>
        <w:tc>
          <w:tcPr>
            <w:tcW w:w="6531" w:type="dxa"/>
            <w:vAlign w:val="center"/>
          </w:tcPr>
          <w:p w:rsidR="00947E79" w:rsidRDefault="00947E79" w:rsidP="00913380">
            <w:pPr>
              <w:autoSpaceDE w:val="0"/>
              <w:autoSpaceDN w:val="0"/>
              <w:adjustRightInd w:val="0"/>
              <w:rPr>
                <w:sz w:val="18"/>
                <w:szCs w:val="18"/>
              </w:rPr>
            </w:pPr>
            <w:r>
              <w:rPr>
                <w:rFonts w:hint="eastAsia"/>
                <w:sz w:val="18"/>
                <w:szCs w:val="18"/>
              </w:rPr>
              <w:t>联系人：</w:t>
            </w:r>
          </w:p>
        </w:tc>
        <w:tc>
          <w:tcPr>
            <w:tcW w:w="3126" w:type="dxa"/>
            <w:vAlign w:val="center"/>
          </w:tcPr>
          <w:p w:rsidR="00947E79" w:rsidRDefault="00947E79" w:rsidP="00913380">
            <w:pPr>
              <w:autoSpaceDE w:val="0"/>
              <w:autoSpaceDN w:val="0"/>
              <w:adjustRightInd w:val="0"/>
              <w:rPr>
                <w:sz w:val="18"/>
                <w:szCs w:val="18"/>
              </w:rPr>
            </w:pPr>
            <w:r w:rsidRPr="00947E79">
              <w:rPr>
                <w:rFonts w:hint="eastAsia"/>
                <w:sz w:val="18"/>
                <w:szCs w:val="18"/>
              </w:rPr>
              <w:t>联系电话：</w:t>
            </w:r>
          </w:p>
        </w:tc>
      </w:tr>
    </w:tbl>
    <w:p w:rsidR="00FE3A56" w:rsidRPr="009C03C8" w:rsidRDefault="00FE3A56" w:rsidP="00947E79">
      <w:pPr>
        <w:spacing w:line="360" w:lineRule="exact"/>
        <w:rPr>
          <w:b/>
          <w:sz w:val="18"/>
          <w:szCs w:val="18"/>
        </w:rPr>
      </w:pPr>
    </w:p>
    <w:p w:rsidR="003652D5" w:rsidRPr="009C03C8" w:rsidRDefault="00D434D8" w:rsidP="00947E79">
      <w:pPr>
        <w:spacing w:line="360" w:lineRule="exact"/>
        <w:rPr>
          <w:sz w:val="18"/>
          <w:szCs w:val="18"/>
        </w:rPr>
      </w:pPr>
      <w:r>
        <w:rPr>
          <w:sz w:val="18"/>
          <w:szCs w:val="18"/>
        </w:rPr>
        <w:t xml:space="preserve">    </w:t>
      </w:r>
      <w:r>
        <w:rPr>
          <w:sz w:val="18"/>
          <w:szCs w:val="18"/>
        </w:rPr>
        <w:tab/>
      </w:r>
      <w:r>
        <w:rPr>
          <w:rFonts w:hint="eastAsia"/>
          <w:sz w:val="18"/>
          <w:szCs w:val="18"/>
        </w:rPr>
        <w:t>甲方自愿申请使用乙方标准仓单管理系统，为明确双方的权利和义务，经双方自愿协商，签订本协议，并承诺遵守。</w:t>
      </w:r>
    </w:p>
    <w:p w:rsidR="003652D5" w:rsidRPr="00DD24AB" w:rsidRDefault="00D434D8" w:rsidP="00947E79">
      <w:pPr>
        <w:numPr>
          <w:ilvl w:val="0"/>
          <w:numId w:val="1"/>
        </w:numPr>
        <w:spacing w:line="360" w:lineRule="exact"/>
        <w:rPr>
          <w:sz w:val="18"/>
          <w:szCs w:val="18"/>
        </w:rPr>
      </w:pPr>
      <w:r w:rsidRPr="00DD24AB">
        <w:rPr>
          <w:rFonts w:hint="eastAsia"/>
          <w:sz w:val="18"/>
          <w:szCs w:val="18"/>
        </w:rPr>
        <w:t>甲方承诺遵守并执行《上海国际能源交易中心交割细则》</w:t>
      </w:r>
      <w:r w:rsidRPr="00DD24AB">
        <w:rPr>
          <w:sz w:val="18"/>
          <w:szCs w:val="18"/>
        </w:rPr>
        <w:t>(</w:t>
      </w:r>
      <w:r w:rsidRPr="00DD24AB">
        <w:rPr>
          <w:rFonts w:hint="eastAsia"/>
          <w:sz w:val="18"/>
          <w:szCs w:val="18"/>
        </w:rPr>
        <w:t>以下简称“</w:t>
      </w:r>
      <w:r w:rsidRPr="00DD24AB">
        <w:rPr>
          <w:rFonts w:hint="eastAsia"/>
          <w:b/>
          <w:sz w:val="18"/>
          <w:szCs w:val="18"/>
        </w:rPr>
        <w:t>《交割细则》</w:t>
      </w:r>
      <w:r w:rsidRPr="00DD24AB">
        <w:rPr>
          <w:rFonts w:hint="eastAsia"/>
          <w:sz w:val="18"/>
          <w:szCs w:val="18"/>
        </w:rPr>
        <w:t>”</w:t>
      </w:r>
      <w:r w:rsidRPr="00DD24AB">
        <w:rPr>
          <w:sz w:val="18"/>
          <w:szCs w:val="18"/>
        </w:rPr>
        <w:t>)</w:t>
      </w:r>
      <w:r w:rsidRPr="00DD24AB">
        <w:rPr>
          <w:rFonts w:hint="eastAsia"/>
          <w:sz w:val="18"/>
          <w:szCs w:val="18"/>
        </w:rPr>
        <w:t>以及其他与交割和标准仓单管理有关的交易规则、实施细则及其他由乙方不时制定、颁布或修订的规范性文件</w:t>
      </w:r>
      <w:r w:rsidRPr="00DD24AB">
        <w:rPr>
          <w:sz w:val="18"/>
          <w:szCs w:val="18"/>
        </w:rPr>
        <w:t xml:space="preserve"> (</w:t>
      </w:r>
      <w:r w:rsidRPr="00DD24AB">
        <w:rPr>
          <w:rFonts w:hint="eastAsia"/>
          <w:sz w:val="18"/>
          <w:szCs w:val="18"/>
        </w:rPr>
        <w:t>上述合称“</w:t>
      </w:r>
      <w:r w:rsidRPr="00DD24AB">
        <w:rPr>
          <w:rFonts w:hint="eastAsia"/>
          <w:b/>
          <w:sz w:val="18"/>
          <w:szCs w:val="18"/>
        </w:rPr>
        <w:t>相关交易规则</w:t>
      </w:r>
      <w:r w:rsidRPr="00DD24AB">
        <w:rPr>
          <w:rFonts w:hint="eastAsia"/>
          <w:sz w:val="18"/>
          <w:szCs w:val="18"/>
        </w:rPr>
        <w:t>”</w:t>
      </w:r>
      <w:r w:rsidRPr="00DD24AB">
        <w:rPr>
          <w:sz w:val="18"/>
          <w:szCs w:val="18"/>
        </w:rPr>
        <w:t>)</w:t>
      </w:r>
      <w:r w:rsidRPr="00DD24AB">
        <w:rPr>
          <w:rFonts w:hint="eastAsia"/>
          <w:sz w:val="18"/>
          <w:szCs w:val="18"/>
        </w:rPr>
        <w:t>。对相关交易规则的违反均构成违规行为，乙方可按照《上海国际能源交易中心违规处理实施细则》的有关规定处理。</w:t>
      </w:r>
    </w:p>
    <w:p w:rsidR="003652D5" w:rsidRPr="009C03C8" w:rsidRDefault="00A57F9A" w:rsidP="00947E79">
      <w:pPr>
        <w:numPr>
          <w:ilvl w:val="0"/>
          <w:numId w:val="1"/>
        </w:numPr>
        <w:spacing w:line="360" w:lineRule="exact"/>
        <w:rPr>
          <w:sz w:val="18"/>
          <w:szCs w:val="18"/>
        </w:rPr>
      </w:pPr>
      <w:r w:rsidRPr="009C03C8">
        <w:rPr>
          <w:rFonts w:hint="eastAsia"/>
          <w:sz w:val="18"/>
          <w:szCs w:val="18"/>
        </w:rPr>
        <w:t>与本协议有关的所有标准仓单业务</w:t>
      </w:r>
      <w:r w:rsidR="0019379F" w:rsidRPr="009C03C8">
        <w:rPr>
          <w:rFonts w:hint="eastAsia"/>
          <w:sz w:val="18"/>
          <w:szCs w:val="18"/>
        </w:rPr>
        <w:t>（包括但不限于标准仓单管理系统</w:t>
      </w:r>
      <w:r w:rsidR="0019379F" w:rsidRPr="000732B1">
        <w:rPr>
          <w:rFonts w:hint="eastAsia"/>
          <w:sz w:val="18"/>
          <w:szCs w:val="18"/>
        </w:rPr>
        <w:t>的使用和管理有关的流程）</w:t>
      </w:r>
      <w:r w:rsidRPr="000732B1">
        <w:rPr>
          <w:rFonts w:hint="eastAsia"/>
          <w:sz w:val="18"/>
          <w:szCs w:val="18"/>
        </w:rPr>
        <w:t>，以及当事各方的权利义务均应按照</w:t>
      </w:r>
      <w:r w:rsidR="00D434D8">
        <w:rPr>
          <w:rFonts w:hint="eastAsia"/>
          <w:sz w:val="18"/>
          <w:szCs w:val="18"/>
        </w:rPr>
        <w:t>中国法律法规和相关交易规则执行。</w:t>
      </w:r>
    </w:p>
    <w:p w:rsidR="0019379F" w:rsidRPr="009C03C8" w:rsidRDefault="00D434D8" w:rsidP="00947E79">
      <w:pPr>
        <w:numPr>
          <w:ilvl w:val="0"/>
          <w:numId w:val="1"/>
        </w:numPr>
        <w:spacing w:line="360" w:lineRule="exact"/>
        <w:rPr>
          <w:sz w:val="18"/>
          <w:szCs w:val="18"/>
        </w:rPr>
      </w:pPr>
      <w:r>
        <w:rPr>
          <w:rFonts w:hint="eastAsia"/>
          <w:sz w:val="18"/>
          <w:szCs w:val="18"/>
        </w:rPr>
        <w:t>本协议中的所有术语，除非另有说明，应与相关交易规则具有同样的含义。</w:t>
      </w:r>
    </w:p>
    <w:p w:rsidR="00730222" w:rsidRPr="009C03C8" w:rsidRDefault="00D434D8" w:rsidP="00947E79">
      <w:pPr>
        <w:numPr>
          <w:ilvl w:val="0"/>
          <w:numId w:val="1"/>
        </w:numPr>
        <w:spacing w:line="360" w:lineRule="exact"/>
        <w:rPr>
          <w:rFonts w:ascii="ˎ̥" w:hAnsi="ˎ̥"/>
          <w:color w:val="000000"/>
          <w:sz w:val="18"/>
          <w:szCs w:val="18"/>
        </w:rPr>
      </w:pPr>
      <w:r>
        <w:rPr>
          <w:rFonts w:hint="eastAsia"/>
          <w:sz w:val="18"/>
          <w:szCs w:val="18"/>
        </w:rPr>
        <w:t>甲方申请使用乙方标准仓单管理系统，应申请创建标准仓单管理系统用户（以下简称“仓单系统用户”），并获得</w:t>
      </w:r>
      <w:r>
        <w:rPr>
          <w:sz w:val="18"/>
          <w:szCs w:val="18"/>
        </w:rPr>
        <w:t>U</w:t>
      </w:r>
      <w:r>
        <w:rPr>
          <w:rFonts w:hint="eastAsia"/>
          <w:sz w:val="18"/>
          <w:szCs w:val="18"/>
        </w:rPr>
        <w:t>盾。乙方应在甲方申请创建</w:t>
      </w:r>
      <w:bookmarkStart w:id="0" w:name="OLE_LINK1"/>
      <w:r>
        <w:rPr>
          <w:rFonts w:hint="eastAsia"/>
          <w:sz w:val="18"/>
          <w:szCs w:val="18"/>
        </w:rPr>
        <w:t>仓单系统用户成功后十（</w:t>
      </w:r>
      <w:r>
        <w:rPr>
          <w:sz w:val="18"/>
          <w:szCs w:val="18"/>
        </w:rPr>
        <w:t>10</w:t>
      </w:r>
      <w:r>
        <w:rPr>
          <w:rFonts w:hint="eastAsia"/>
          <w:sz w:val="18"/>
          <w:szCs w:val="18"/>
        </w:rPr>
        <w:t>）个交易日内</w:t>
      </w:r>
      <w:bookmarkEnd w:id="0"/>
      <w:r>
        <w:rPr>
          <w:rFonts w:hint="eastAsia"/>
          <w:sz w:val="18"/>
          <w:szCs w:val="18"/>
        </w:rPr>
        <w:t>，将登录密码和</w:t>
      </w:r>
      <w:r>
        <w:rPr>
          <w:sz w:val="18"/>
          <w:szCs w:val="18"/>
        </w:rPr>
        <w:t>U</w:t>
      </w:r>
      <w:r>
        <w:rPr>
          <w:rFonts w:hint="eastAsia"/>
          <w:sz w:val="18"/>
          <w:szCs w:val="18"/>
        </w:rPr>
        <w:t>盾按照本协议首部载明的联系方式寄送甲方或者以乙方认为合适的方式交送给甲方。如乙方以特快专递形式寄送的，寄出</w:t>
      </w:r>
      <w:r>
        <w:rPr>
          <w:rFonts w:ascii="ˎ̥" w:hAnsi="ˎ̥" w:hint="eastAsia"/>
          <w:color w:val="000000"/>
          <w:sz w:val="18"/>
          <w:szCs w:val="18"/>
        </w:rPr>
        <w:t>后境内第二（</w:t>
      </w:r>
      <w:r>
        <w:rPr>
          <w:rFonts w:ascii="ˎ̥" w:hAnsi="ˎ̥"/>
          <w:color w:val="000000"/>
          <w:sz w:val="18"/>
          <w:szCs w:val="18"/>
        </w:rPr>
        <w:t>2</w:t>
      </w:r>
      <w:r>
        <w:rPr>
          <w:rFonts w:ascii="ˎ̥" w:hAnsi="ˎ̥" w:hint="eastAsia"/>
          <w:color w:val="000000"/>
          <w:sz w:val="18"/>
          <w:szCs w:val="18"/>
        </w:rPr>
        <w:t>）个工作日、境外第十（</w:t>
      </w:r>
      <w:r>
        <w:rPr>
          <w:rFonts w:ascii="ˎ̥" w:hAnsi="ˎ̥"/>
          <w:color w:val="000000"/>
          <w:sz w:val="18"/>
          <w:szCs w:val="18"/>
        </w:rPr>
        <w:t>10</w:t>
      </w:r>
      <w:r>
        <w:rPr>
          <w:rFonts w:ascii="ˎ̥" w:hAnsi="ˎ̥" w:hint="eastAsia"/>
          <w:color w:val="000000"/>
          <w:sz w:val="18"/>
          <w:szCs w:val="18"/>
        </w:rPr>
        <w:t>）个工作日即视为送达。甲方在收到</w:t>
      </w:r>
      <w:r>
        <w:rPr>
          <w:rFonts w:ascii="ˎ̥" w:hAnsi="ˎ̥"/>
          <w:color w:val="000000"/>
          <w:sz w:val="18"/>
          <w:szCs w:val="18"/>
        </w:rPr>
        <w:t>U</w:t>
      </w:r>
      <w:r>
        <w:rPr>
          <w:rFonts w:ascii="ˎ̥" w:hAnsi="ˎ̥" w:hint="eastAsia"/>
          <w:color w:val="000000"/>
          <w:sz w:val="18"/>
          <w:szCs w:val="18"/>
        </w:rPr>
        <w:t>盾后，应立即登录标准仓单管理系统修改初始登录密码。甲方在上述期限内未收到</w:t>
      </w:r>
      <w:r>
        <w:rPr>
          <w:rFonts w:ascii="ˎ̥" w:hAnsi="ˎ̥"/>
          <w:color w:val="000000"/>
          <w:sz w:val="18"/>
          <w:szCs w:val="18"/>
        </w:rPr>
        <w:t>U</w:t>
      </w:r>
      <w:r>
        <w:rPr>
          <w:rFonts w:ascii="ˎ̥" w:hAnsi="ˎ̥" w:hint="eastAsia"/>
          <w:color w:val="000000"/>
          <w:sz w:val="18"/>
          <w:szCs w:val="18"/>
        </w:rPr>
        <w:t>盾的，应及时和乙方联系。</w:t>
      </w:r>
    </w:p>
    <w:p w:rsidR="003652D5" w:rsidRPr="009C03C8" w:rsidRDefault="00D434D8" w:rsidP="00947E79">
      <w:pPr>
        <w:numPr>
          <w:ilvl w:val="0"/>
          <w:numId w:val="1"/>
        </w:numPr>
        <w:spacing w:line="360" w:lineRule="exact"/>
        <w:rPr>
          <w:sz w:val="18"/>
          <w:szCs w:val="18"/>
        </w:rPr>
      </w:pPr>
      <w:r>
        <w:rPr>
          <w:rFonts w:hint="eastAsia"/>
          <w:sz w:val="18"/>
          <w:szCs w:val="18"/>
        </w:rPr>
        <w:t>乙方通过标准仓单管理系统为甲方提供标准仓单生成、交割、查询、转让、质押、期货转现货等服务。</w:t>
      </w:r>
    </w:p>
    <w:p w:rsidR="003652D5" w:rsidRPr="009C03C8" w:rsidRDefault="00D434D8" w:rsidP="00947E79">
      <w:pPr>
        <w:numPr>
          <w:ilvl w:val="0"/>
          <w:numId w:val="1"/>
        </w:numPr>
        <w:spacing w:line="360" w:lineRule="exact"/>
        <w:rPr>
          <w:sz w:val="18"/>
          <w:szCs w:val="18"/>
        </w:rPr>
      </w:pPr>
      <w:r>
        <w:rPr>
          <w:rFonts w:hint="eastAsia"/>
          <w:sz w:val="18"/>
          <w:szCs w:val="18"/>
        </w:rPr>
        <w:t>甲方应保证其申请标准仓单账户和仓单系统用户开户所提供的资料和证明真实、完整和有效，不存在隐瞒、欺骗或误导乙方或其他标准仓单业务参与者的情形。</w:t>
      </w:r>
    </w:p>
    <w:p w:rsidR="003652D5" w:rsidRPr="009C03C8" w:rsidRDefault="00D434D8" w:rsidP="00947E79">
      <w:pPr>
        <w:numPr>
          <w:ilvl w:val="0"/>
          <w:numId w:val="1"/>
        </w:numPr>
        <w:spacing w:line="360" w:lineRule="exact"/>
        <w:rPr>
          <w:sz w:val="18"/>
          <w:szCs w:val="18"/>
        </w:rPr>
      </w:pPr>
      <w:r>
        <w:rPr>
          <w:rFonts w:hint="eastAsia"/>
          <w:sz w:val="18"/>
          <w:szCs w:val="18"/>
        </w:rPr>
        <w:t>甲方应承诺接受并配合乙方对标准仓单管理系统及其对于标准仓单管理系统的操作、使用的监督和管理。</w:t>
      </w:r>
    </w:p>
    <w:p w:rsidR="003652D5" w:rsidRPr="009C03C8" w:rsidRDefault="00D434D8" w:rsidP="00947E79">
      <w:pPr>
        <w:numPr>
          <w:ilvl w:val="0"/>
          <w:numId w:val="1"/>
        </w:numPr>
        <w:spacing w:line="360" w:lineRule="exact"/>
        <w:rPr>
          <w:sz w:val="18"/>
          <w:szCs w:val="18"/>
        </w:rPr>
      </w:pPr>
      <w:r>
        <w:rPr>
          <w:rFonts w:hint="eastAsia"/>
          <w:sz w:val="18"/>
          <w:szCs w:val="18"/>
        </w:rPr>
        <w:t>乙方认定甲方有违反乙方相关交易规则的违规行为，乙方可注销标准仓单账户或仓单系统用户；本协议将因标准仓单账户或仓单系统用户的注销而自动终止。乙方不对此终止及产生的任何后果承担法律责任。如甲方因此给乙方或其他标准仓单业务参与者造成任何损失的，甲方应当全额赔偿。</w:t>
      </w:r>
    </w:p>
    <w:p w:rsidR="003652D5" w:rsidRPr="009C03C8" w:rsidRDefault="00D434D8" w:rsidP="00947E79">
      <w:pPr>
        <w:numPr>
          <w:ilvl w:val="0"/>
          <w:numId w:val="1"/>
        </w:numPr>
        <w:spacing w:line="360" w:lineRule="exact"/>
        <w:rPr>
          <w:sz w:val="18"/>
          <w:szCs w:val="18"/>
        </w:rPr>
      </w:pPr>
      <w:r>
        <w:rPr>
          <w:rFonts w:hint="eastAsia"/>
          <w:sz w:val="18"/>
          <w:szCs w:val="18"/>
        </w:rPr>
        <w:t>甲方在使用乙方标准仓单管理系统时，应按照乙方的规定正确操作，因甲方操作不当而造成的损失，由甲方承担由此产生的一切责任。</w:t>
      </w:r>
    </w:p>
    <w:p w:rsidR="003652D5" w:rsidRPr="009C03C8" w:rsidRDefault="00D434D8" w:rsidP="00947E79">
      <w:pPr>
        <w:numPr>
          <w:ilvl w:val="0"/>
          <w:numId w:val="1"/>
        </w:numPr>
        <w:spacing w:line="360" w:lineRule="exact"/>
        <w:rPr>
          <w:sz w:val="18"/>
          <w:szCs w:val="18"/>
        </w:rPr>
      </w:pPr>
      <w:r>
        <w:rPr>
          <w:rFonts w:hint="eastAsia"/>
          <w:sz w:val="18"/>
          <w:szCs w:val="18"/>
        </w:rPr>
        <w:t>甲方应妥善保管本人登</w:t>
      </w:r>
      <w:r>
        <w:rPr>
          <w:rFonts w:ascii="ˎ̥" w:hAnsi="ˎ̥" w:hint="eastAsia"/>
          <w:color w:val="000000"/>
          <w:sz w:val="18"/>
          <w:szCs w:val="18"/>
        </w:rPr>
        <w:t>录密码和</w:t>
      </w:r>
      <w:r>
        <w:rPr>
          <w:rFonts w:ascii="ˎ̥" w:hAnsi="ˎ̥"/>
          <w:color w:val="000000"/>
          <w:sz w:val="18"/>
          <w:szCs w:val="18"/>
        </w:rPr>
        <w:t>U</w:t>
      </w:r>
      <w:r>
        <w:rPr>
          <w:rFonts w:ascii="ˎ̥" w:hAnsi="ˎ̥" w:hint="eastAsia"/>
          <w:color w:val="000000"/>
          <w:sz w:val="18"/>
          <w:szCs w:val="18"/>
        </w:rPr>
        <w:t>盾，所有使用上述登录密码或</w:t>
      </w:r>
      <w:r>
        <w:rPr>
          <w:rFonts w:ascii="ˎ̥" w:hAnsi="ˎ̥"/>
          <w:color w:val="000000"/>
          <w:sz w:val="18"/>
          <w:szCs w:val="18"/>
        </w:rPr>
        <w:t>U</w:t>
      </w:r>
      <w:r>
        <w:rPr>
          <w:rFonts w:ascii="ˎ̥" w:hAnsi="ˎ̥" w:hint="eastAsia"/>
          <w:color w:val="000000"/>
          <w:sz w:val="18"/>
          <w:szCs w:val="18"/>
        </w:rPr>
        <w:t>盾进行的操作均视为甲方本人所为，由甲方承担由此产生的一切责任。</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甲方在此不可撤销的承诺并确认通过标准仓单管理系统所作的电子数据形式的任何授权、</w:t>
      </w:r>
      <w:r>
        <w:rPr>
          <w:rFonts w:ascii="ˎ̥" w:hAnsi="ˎ̥" w:hint="eastAsia"/>
          <w:sz w:val="18"/>
          <w:szCs w:val="18"/>
        </w:rPr>
        <w:t>委托、</w:t>
      </w:r>
      <w:r>
        <w:rPr>
          <w:rFonts w:ascii="ˎ̥" w:hAnsi="ˎ̥" w:hint="eastAsia"/>
          <w:color w:val="000000"/>
          <w:sz w:val="18"/>
          <w:szCs w:val="18"/>
        </w:rPr>
        <w:t>申请、确认、交割、结算等行为均代表其真实合法意思表示，具有等同于书面形式的法律行为的完全法律效力。</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甲方丢失</w:t>
      </w:r>
      <w:r>
        <w:rPr>
          <w:rFonts w:ascii="ˎ̥" w:hAnsi="ˎ̥"/>
          <w:color w:val="000000"/>
          <w:sz w:val="18"/>
          <w:szCs w:val="18"/>
        </w:rPr>
        <w:t>U</w:t>
      </w:r>
      <w:r>
        <w:rPr>
          <w:rFonts w:ascii="ˎ̥" w:hAnsi="ˎ̥" w:hint="eastAsia"/>
          <w:color w:val="000000"/>
          <w:sz w:val="18"/>
          <w:szCs w:val="18"/>
        </w:rPr>
        <w:t>盾后应及时到乙方或为其开户的会员或境外特殊经纪参与者或境外中介机构处办理挂失手续</w:t>
      </w:r>
      <w:r>
        <w:rPr>
          <w:rFonts w:ascii="ˎ̥" w:hAnsi="ˎ̥" w:hint="eastAsia"/>
          <w:sz w:val="18"/>
          <w:szCs w:val="18"/>
        </w:rPr>
        <w:t>。甲方应在挂失成功后五（</w:t>
      </w:r>
      <w:r>
        <w:rPr>
          <w:rFonts w:ascii="ˎ̥" w:hAnsi="ˎ̥"/>
          <w:sz w:val="18"/>
          <w:szCs w:val="18"/>
        </w:rPr>
        <w:t>5</w:t>
      </w:r>
      <w:r>
        <w:rPr>
          <w:rFonts w:ascii="ˎ̥" w:hAnsi="ˎ̥" w:hint="eastAsia"/>
          <w:sz w:val="18"/>
          <w:szCs w:val="18"/>
        </w:rPr>
        <w:t>）个交易日内到乙方办理重新申领</w:t>
      </w:r>
      <w:r>
        <w:rPr>
          <w:rFonts w:ascii="ˎ̥" w:hAnsi="ˎ̥"/>
          <w:sz w:val="18"/>
          <w:szCs w:val="18"/>
        </w:rPr>
        <w:t>U</w:t>
      </w:r>
      <w:r>
        <w:rPr>
          <w:rFonts w:ascii="ˎ̥" w:hAnsi="ˎ̥" w:hint="eastAsia"/>
          <w:sz w:val="18"/>
          <w:szCs w:val="18"/>
        </w:rPr>
        <w:t>盾的手续。</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甲方到乙方办理销户手续应退还</w:t>
      </w:r>
      <w:r>
        <w:rPr>
          <w:rFonts w:ascii="ˎ̥" w:hAnsi="ˎ̥"/>
          <w:color w:val="000000"/>
          <w:sz w:val="18"/>
          <w:szCs w:val="18"/>
        </w:rPr>
        <w:t>U</w:t>
      </w:r>
      <w:r>
        <w:rPr>
          <w:rFonts w:ascii="ˎ̥" w:hAnsi="ˎ̥" w:hint="eastAsia"/>
          <w:color w:val="000000"/>
          <w:sz w:val="18"/>
          <w:szCs w:val="18"/>
        </w:rPr>
        <w:t>盾，经办人需提供身份证明和甲方书面委托书。</w:t>
      </w:r>
    </w:p>
    <w:p w:rsidR="003652D5" w:rsidRPr="009C03C8" w:rsidRDefault="00D434D8" w:rsidP="00947E79">
      <w:pPr>
        <w:numPr>
          <w:ilvl w:val="0"/>
          <w:numId w:val="1"/>
        </w:numPr>
        <w:spacing w:line="360" w:lineRule="exact"/>
        <w:rPr>
          <w:sz w:val="18"/>
          <w:szCs w:val="18"/>
        </w:rPr>
      </w:pPr>
      <w:r>
        <w:rPr>
          <w:rFonts w:ascii="ˎ̥" w:hAnsi="ˎ̥" w:hint="eastAsia"/>
          <w:color w:val="000000"/>
          <w:sz w:val="18"/>
          <w:szCs w:val="18"/>
        </w:rPr>
        <w:t>乙方可根据技术进步和业务发展的具体情况改进标准仓单管理系统的有关服务项目，但乙方在做出改进之前应以适当的方式通知甲方。甲方应接受并认可该等改进。</w:t>
      </w:r>
    </w:p>
    <w:p w:rsidR="003652D5" w:rsidRPr="009C03C8" w:rsidRDefault="00D434D8" w:rsidP="00947E79">
      <w:pPr>
        <w:numPr>
          <w:ilvl w:val="0"/>
          <w:numId w:val="1"/>
        </w:numPr>
        <w:spacing w:line="360" w:lineRule="exact"/>
        <w:rPr>
          <w:sz w:val="18"/>
          <w:szCs w:val="18"/>
        </w:rPr>
      </w:pPr>
      <w:r>
        <w:rPr>
          <w:rFonts w:hint="eastAsia"/>
          <w:sz w:val="18"/>
          <w:szCs w:val="18"/>
        </w:rPr>
        <w:lastRenderedPageBreak/>
        <w:t>标准仓单账户和仓单系统用户仅限于甲方使用，甲方不得以任何方式转让，也不得授权其他组织或个人使用。</w:t>
      </w:r>
    </w:p>
    <w:p w:rsidR="003652D5" w:rsidRPr="009C03C8" w:rsidRDefault="00D434D8" w:rsidP="00947E79">
      <w:pPr>
        <w:numPr>
          <w:ilvl w:val="0"/>
          <w:numId w:val="1"/>
        </w:numPr>
        <w:spacing w:line="360" w:lineRule="exact"/>
        <w:rPr>
          <w:sz w:val="18"/>
          <w:szCs w:val="18"/>
        </w:rPr>
      </w:pPr>
      <w:r>
        <w:rPr>
          <w:rFonts w:hint="eastAsia"/>
          <w:sz w:val="18"/>
          <w:szCs w:val="18"/>
        </w:rPr>
        <w:t>对因地震、台风、水灾、火灾、战争、公共卫生事件等各方无法控制、不能预见并且对其发生和后果不能防止或避免的不可抗力事件或者不可归责于乙方的计算机系统、通讯系统、互联网系统、电力系统等公共设施的故障等不可归责于乙方的原因造成乙方不能或不能及时履行本协议项下全部或部分义务的，乙方不承担法律责任。但乙方将采取一切可能的补救措施及时恢复数据，减小损害后果。</w:t>
      </w:r>
    </w:p>
    <w:p w:rsidR="003652D5" w:rsidRPr="009C03C8" w:rsidRDefault="00D434D8" w:rsidP="00947E79">
      <w:pPr>
        <w:numPr>
          <w:ilvl w:val="0"/>
          <w:numId w:val="1"/>
        </w:numPr>
        <w:spacing w:line="360" w:lineRule="exact"/>
        <w:rPr>
          <w:sz w:val="18"/>
          <w:szCs w:val="18"/>
        </w:rPr>
      </w:pPr>
      <w:r>
        <w:rPr>
          <w:rFonts w:hint="eastAsia"/>
          <w:sz w:val="18"/>
          <w:szCs w:val="18"/>
        </w:rPr>
        <w:t>由于国家法律、法规、规章、政策的变化，乙方相关交易规则的修改、紧急措施的出台等原因，导致乙方对标准仓单管理系统及其操作规程进行的修改，</w:t>
      </w:r>
      <w:r>
        <w:rPr>
          <w:rFonts w:ascii="ˎ̥" w:hAnsi="ˎ̥" w:hint="eastAsia"/>
          <w:color w:val="000000"/>
          <w:sz w:val="18"/>
          <w:szCs w:val="18"/>
        </w:rPr>
        <w:t>乙方应以适当的方式通知甲方，</w:t>
      </w:r>
      <w:r>
        <w:rPr>
          <w:rFonts w:hint="eastAsia"/>
          <w:sz w:val="18"/>
          <w:szCs w:val="18"/>
        </w:rPr>
        <w:t>甲方应当接受并认可该等修改。</w:t>
      </w:r>
    </w:p>
    <w:p w:rsidR="003652D5" w:rsidRPr="009C03C8" w:rsidRDefault="00A57F9A" w:rsidP="00947E79">
      <w:pPr>
        <w:numPr>
          <w:ilvl w:val="0"/>
          <w:numId w:val="1"/>
        </w:numPr>
        <w:spacing w:line="360" w:lineRule="exact"/>
        <w:rPr>
          <w:sz w:val="18"/>
          <w:szCs w:val="18"/>
        </w:rPr>
      </w:pPr>
      <w:r w:rsidRPr="009C03C8">
        <w:rPr>
          <w:rFonts w:ascii="ˎ̥" w:hAnsi="ˎ̥" w:hint="eastAsia"/>
          <w:color w:val="000000"/>
          <w:sz w:val="18"/>
          <w:szCs w:val="18"/>
        </w:rPr>
        <w:t>乙方应对甲方提供的申请资料和其他信息保密，但该信息已经公开或法律</w:t>
      </w:r>
      <w:r w:rsidR="00382548" w:rsidRPr="009C03C8">
        <w:rPr>
          <w:rFonts w:ascii="ˎ̥" w:hAnsi="ˎ̥" w:hint="eastAsia"/>
          <w:color w:val="000000"/>
          <w:sz w:val="18"/>
          <w:szCs w:val="18"/>
        </w:rPr>
        <w:t>、</w:t>
      </w:r>
      <w:r w:rsidRPr="009C03C8">
        <w:rPr>
          <w:rFonts w:ascii="ˎ̥" w:hAnsi="ˎ̥" w:hint="eastAsia"/>
          <w:color w:val="000000"/>
          <w:sz w:val="18"/>
          <w:szCs w:val="18"/>
        </w:rPr>
        <w:t>法规另有规定的除外。</w:t>
      </w:r>
    </w:p>
    <w:p w:rsidR="00FF2AB3" w:rsidRPr="009C03C8" w:rsidRDefault="00D434D8" w:rsidP="00947E79">
      <w:pPr>
        <w:numPr>
          <w:ilvl w:val="0"/>
          <w:numId w:val="1"/>
        </w:numPr>
        <w:spacing w:line="360" w:lineRule="exact"/>
        <w:rPr>
          <w:sz w:val="18"/>
          <w:szCs w:val="18"/>
        </w:rPr>
      </w:pPr>
      <w:r>
        <w:rPr>
          <w:rFonts w:hint="eastAsia"/>
          <w:sz w:val="18"/>
          <w:szCs w:val="18"/>
        </w:rPr>
        <w:t>甲方应保守其在使用标准仓单管理系统中获知的乙方或其他标准仓单业务参与者的一切商业秘密。甲方的前述保密义务在本协议因任何原因终止或解除后仍然有效。甲方应负责约束其雇员、代理人、外聘顾问及关联公司同样完全履行本协议项下所约定的所有保密义务并就上述人士任何违反保密义务的行为承担连带责任。</w:t>
      </w:r>
    </w:p>
    <w:p w:rsidR="003652D5" w:rsidRPr="00DD24AB" w:rsidRDefault="0022536F" w:rsidP="00947E79">
      <w:pPr>
        <w:numPr>
          <w:ilvl w:val="0"/>
          <w:numId w:val="1"/>
        </w:numPr>
        <w:spacing w:line="360" w:lineRule="exact"/>
        <w:rPr>
          <w:color w:val="FF0000"/>
          <w:sz w:val="18"/>
          <w:szCs w:val="18"/>
        </w:rPr>
      </w:pPr>
      <w:r w:rsidRPr="0022536F">
        <w:rPr>
          <w:rFonts w:ascii="ˎ̥" w:hAnsi="ˎ̥" w:hint="eastAsia"/>
          <w:color w:val="000000"/>
          <w:sz w:val="18"/>
          <w:szCs w:val="18"/>
        </w:rPr>
        <w:t>凡因本合同引起的或与本合同有关的任何争议</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纠纷</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分歧或索赔</w:t>
      </w:r>
      <w:r w:rsidRPr="0022536F">
        <w:rPr>
          <w:rFonts w:ascii="ˎ̥" w:hAnsi="ˎ̥"/>
          <w:color w:val="000000"/>
          <w:sz w:val="18"/>
          <w:szCs w:val="18"/>
        </w:rPr>
        <w:t>(</w:t>
      </w:r>
      <w:r w:rsidRPr="0022536F">
        <w:rPr>
          <w:rFonts w:ascii="ˎ̥" w:hAnsi="ˎ̥" w:hint="eastAsia"/>
          <w:color w:val="000000"/>
          <w:sz w:val="18"/>
          <w:szCs w:val="18"/>
        </w:rPr>
        <w:t>包括但不限于本合同的存续</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效力</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解释</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履行</w:t>
      </w:r>
      <w:r w:rsidRPr="0022536F">
        <w:rPr>
          <w:rFonts w:ascii="MS Mincho" w:eastAsia="MS Mincho" w:hAnsi="MS Mincho" w:cs="MS Mincho" w:hint="eastAsia"/>
          <w:color w:val="000000"/>
          <w:sz w:val="18"/>
          <w:szCs w:val="18"/>
        </w:rPr>
        <w:t>､</w:t>
      </w:r>
      <w:r w:rsidRPr="0022536F">
        <w:rPr>
          <w:rFonts w:ascii="宋体" w:hAnsi="宋体" w:cs="宋体" w:hint="eastAsia"/>
          <w:color w:val="000000"/>
          <w:sz w:val="18"/>
          <w:szCs w:val="18"/>
        </w:rPr>
        <w:t>违反或终止，或因本合同引起的或与之相关的任何非合同性争议</w:t>
      </w:r>
      <w:r w:rsidRPr="0022536F">
        <w:rPr>
          <w:rFonts w:ascii="ˎ̥" w:hAnsi="ˎ̥"/>
          <w:color w:val="000000"/>
          <w:sz w:val="18"/>
          <w:szCs w:val="18"/>
        </w:rPr>
        <w:t>)</w:t>
      </w:r>
      <w:r w:rsidRPr="0022536F">
        <w:rPr>
          <w:rFonts w:ascii="ˎ̥" w:hAnsi="ˎ̥" w:hint="eastAsia"/>
          <w:color w:val="000000"/>
          <w:sz w:val="18"/>
          <w:szCs w:val="18"/>
        </w:rPr>
        <w:t>，如合同双方未能通过协商一致进行解决，均应将争议事项提请上海国际仲裁中心中国（上海）自由贸易试验区仲裁院仲裁，按照仲裁申请时上海国际仲裁中心中国（上海）自由贸易试验区仲裁院届时有效的仲裁规则在上海进行仲裁。仲裁语言为</w:t>
      </w:r>
      <w:r w:rsidRPr="0022536F">
        <w:rPr>
          <w:rFonts w:ascii="ˎ̥" w:hAnsi="ˎ̥"/>
          <w:color w:val="000000"/>
          <w:sz w:val="18"/>
          <w:szCs w:val="18"/>
        </w:rPr>
        <w:t>[</w:t>
      </w:r>
      <w:r w:rsidRPr="0022536F">
        <w:rPr>
          <w:rFonts w:ascii="ˎ̥" w:hAnsi="ˎ̥" w:hint="eastAsia"/>
          <w:color w:val="000000"/>
          <w:sz w:val="18"/>
          <w:szCs w:val="18"/>
        </w:rPr>
        <w:t>中文</w:t>
      </w:r>
      <w:r w:rsidRPr="0022536F">
        <w:rPr>
          <w:rFonts w:ascii="ˎ̥" w:hAnsi="ˎ̥"/>
          <w:color w:val="000000"/>
          <w:sz w:val="18"/>
          <w:szCs w:val="18"/>
        </w:rPr>
        <w:t>]</w:t>
      </w:r>
      <w:r w:rsidRPr="0022536F">
        <w:rPr>
          <w:rFonts w:ascii="ˎ̥" w:hAnsi="ˎ̥" w:hint="eastAsia"/>
          <w:color w:val="000000"/>
          <w:sz w:val="18"/>
          <w:szCs w:val="18"/>
        </w:rPr>
        <w:t>，仲裁员为</w:t>
      </w:r>
      <w:r w:rsidRPr="0022536F">
        <w:rPr>
          <w:rFonts w:ascii="ˎ̥" w:hAnsi="ˎ̥"/>
          <w:color w:val="000000"/>
          <w:sz w:val="18"/>
          <w:szCs w:val="18"/>
        </w:rPr>
        <w:t>[</w:t>
      </w:r>
      <w:r w:rsidRPr="0022536F">
        <w:rPr>
          <w:rFonts w:ascii="ˎ̥" w:hAnsi="ˎ̥" w:hint="eastAsia"/>
          <w:color w:val="000000"/>
          <w:sz w:val="18"/>
          <w:szCs w:val="18"/>
        </w:rPr>
        <w:t>三</w:t>
      </w:r>
      <w:r w:rsidRPr="0022536F">
        <w:rPr>
          <w:rFonts w:ascii="ˎ̥" w:hAnsi="ˎ̥"/>
          <w:color w:val="000000"/>
          <w:sz w:val="18"/>
          <w:szCs w:val="18"/>
        </w:rPr>
        <w:t>]</w:t>
      </w:r>
      <w:r w:rsidRPr="0022536F">
        <w:rPr>
          <w:rFonts w:ascii="ˎ̥" w:hAnsi="ˎ̥" w:hint="eastAsia"/>
          <w:color w:val="000000"/>
          <w:sz w:val="18"/>
          <w:szCs w:val="18"/>
        </w:rPr>
        <w:t>人。仲裁裁决是终局的，对本合同各方均有法律约束力。败诉方应承担为解决前述争议而产生的合理费用，包括但不限于仲裁费和律师费。</w:t>
      </w:r>
    </w:p>
    <w:p w:rsidR="003652D5" w:rsidRPr="009C03C8" w:rsidRDefault="00AB55E8" w:rsidP="00947E79">
      <w:pPr>
        <w:numPr>
          <w:ilvl w:val="0"/>
          <w:numId w:val="1"/>
        </w:numPr>
        <w:spacing w:line="360" w:lineRule="exact"/>
        <w:rPr>
          <w:sz w:val="18"/>
          <w:szCs w:val="18"/>
        </w:rPr>
      </w:pPr>
      <w:r w:rsidRPr="009C03C8">
        <w:rPr>
          <w:rFonts w:hint="eastAsia"/>
          <w:sz w:val="18"/>
          <w:szCs w:val="18"/>
        </w:rPr>
        <w:t>本协议适用中华人民共和国法律。</w:t>
      </w:r>
      <w:r w:rsidR="00A57F9A" w:rsidRPr="009C03C8">
        <w:rPr>
          <w:rFonts w:hint="eastAsia"/>
          <w:sz w:val="18"/>
          <w:szCs w:val="18"/>
        </w:rPr>
        <w:t>本协议的未尽事宜，应按照</w:t>
      </w:r>
      <w:r w:rsidRPr="009C03C8">
        <w:rPr>
          <w:sz w:val="18"/>
          <w:szCs w:val="18"/>
        </w:rPr>
        <w:t>法律、法</w:t>
      </w:r>
      <w:r w:rsidRPr="009C03C8">
        <w:rPr>
          <w:rFonts w:hint="eastAsia"/>
          <w:sz w:val="18"/>
          <w:szCs w:val="18"/>
        </w:rPr>
        <w:t>规、规章</w:t>
      </w:r>
      <w:r w:rsidR="00585C14" w:rsidRPr="009C03C8">
        <w:rPr>
          <w:rFonts w:hint="eastAsia"/>
          <w:sz w:val="18"/>
          <w:szCs w:val="18"/>
        </w:rPr>
        <w:t>和</w:t>
      </w:r>
      <w:r w:rsidR="00A57F9A" w:rsidRPr="009C03C8">
        <w:rPr>
          <w:rFonts w:hint="eastAsia"/>
          <w:sz w:val="18"/>
          <w:szCs w:val="18"/>
        </w:rPr>
        <w:t>乙方</w:t>
      </w:r>
      <w:r w:rsidR="00585C14" w:rsidRPr="009C03C8">
        <w:rPr>
          <w:rFonts w:hint="eastAsia"/>
          <w:sz w:val="18"/>
          <w:szCs w:val="18"/>
        </w:rPr>
        <w:t>相关</w:t>
      </w:r>
      <w:r w:rsidR="00FF2AB3" w:rsidRPr="009C03C8">
        <w:rPr>
          <w:rFonts w:hint="eastAsia"/>
          <w:sz w:val="18"/>
          <w:szCs w:val="18"/>
        </w:rPr>
        <w:t>交易规则</w:t>
      </w:r>
      <w:r w:rsidR="00A57F9A" w:rsidRPr="009C03C8">
        <w:rPr>
          <w:rFonts w:hint="eastAsia"/>
          <w:sz w:val="18"/>
          <w:szCs w:val="18"/>
        </w:rPr>
        <w:t>办理。</w:t>
      </w:r>
    </w:p>
    <w:p w:rsidR="003652D5" w:rsidRPr="009C03C8" w:rsidRDefault="00A57F9A" w:rsidP="00947E79">
      <w:pPr>
        <w:numPr>
          <w:ilvl w:val="0"/>
          <w:numId w:val="1"/>
        </w:numPr>
        <w:spacing w:line="360" w:lineRule="exact"/>
        <w:rPr>
          <w:sz w:val="18"/>
          <w:szCs w:val="18"/>
        </w:rPr>
      </w:pPr>
      <w:r w:rsidRPr="000732B1">
        <w:rPr>
          <w:rFonts w:hint="eastAsia"/>
          <w:sz w:val="18"/>
          <w:szCs w:val="18"/>
        </w:rPr>
        <w:t>本协议自双方</w:t>
      </w:r>
      <w:r w:rsidR="0068763A" w:rsidRPr="000732B1">
        <w:rPr>
          <w:rFonts w:hint="eastAsia"/>
          <w:sz w:val="18"/>
          <w:szCs w:val="18"/>
        </w:rPr>
        <w:t>适当签署</w:t>
      </w:r>
      <w:r w:rsidR="00C36B94" w:rsidRPr="000732B1">
        <w:rPr>
          <w:rFonts w:hint="eastAsia"/>
          <w:sz w:val="18"/>
          <w:szCs w:val="18"/>
        </w:rPr>
        <w:t>（</w:t>
      </w:r>
      <w:r w:rsidR="0068763A" w:rsidRPr="000732B1">
        <w:rPr>
          <w:rFonts w:hint="eastAsia"/>
          <w:sz w:val="18"/>
          <w:szCs w:val="18"/>
        </w:rPr>
        <w:t>甲方为中国法人的，需法定代表人或其</w:t>
      </w:r>
      <w:r w:rsidR="00630EC5" w:rsidRPr="000732B1">
        <w:rPr>
          <w:rFonts w:hint="eastAsia"/>
          <w:sz w:val="18"/>
          <w:szCs w:val="18"/>
        </w:rPr>
        <w:t>授权代理人</w:t>
      </w:r>
      <w:r w:rsidR="0068763A" w:rsidRPr="000732B1">
        <w:rPr>
          <w:rFonts w:hint="eastAsia"/>
          <w:sz w:val="18"/>
          <w:szCs w:val="18"/>
        </w:rPr>
        <w:t>签字并加盖有效印章</w:t>
      </w:r>
      <w:r w:rsidR="00C36B94" w:rsidRPr="000732B1">
        <w:rPr>
          <w:rFonts w:hint="eastAsia"/>
          <w:sz w:val="18"/>
          <w:szCs w:val="18"/>
        </w:rPr>
        <w:t>）</w:t>
      </w:r>
      <w:r w:rsidRPr="000732B1">
        <w:rPr>
          <w:rFonts w:hint="eastAsia"/>
          <w:sz w:val="18"/>
          <w:szCs w:val="18"/>
        </w:rPr>
        <w:t>之日起生效，至甲方</w:t>
      </w:r>
      <w:r w:rsidR="00D434D8">
        <w:rPr>
          <w:rFonts w:hint="eastAsia"/>
          <w:sz w:val="18"/>
          <w:szCs w:val="18"/>
        </w:rPr>
        <w:t>完成书面销户手续的下一交易日起终止，本协议另有约定的除外。</w:t>
      </w:r>
    </w:p>
    <w:p w:rsidR="003652D5" w:rsidRPr="009C03C8" w:rsidRDefault="00D434D8" w:rsidP="00947E79">
      <w:pPr>
        <w:numPr>
          <w:ilvl w:val="0"/>
          <w:numId w:val="1"/>
        </w:numPr>
        <w:spacing w:line="360" w:lineRule="exact"/>
        <w:rPr>
          <w:sz w:val="18"/>
          <w:szCs w:val="18"/>
        </w:rPr>
      </w:pPr>
      <w:r>
        <w:rPr>
          <w:rFonts w:hint="eastAsia"/>
          <w:sz w:val="18"/>
          <w:szCs w:val="18"/>
        </w:rPr>
        <w:t>本协议一式贰份，甲、乙双方各执一份，各份均具有同等法律效力。</w:t>
      </w:r>
    </w:p>
    <w:p w:rsidR="00947E79" w:rsidRDefault="00D434D8" w:rsidP="00947E79">
      <w:pPr>
        <w:spacing w:line="360" w:lineRule="exact"/>
        <w:rPr>
          <w:sz w:val="18"/>
          <w:szCs w:val="18"/>
        </w:rPr>
      </w:pPr>
      <w:r>
        <w:rPr>
          <w:rFonts w:hint="eastAsia"/>
          <w:sz w:val="18"/>
          <w:szCs w:val="18"/>
        </w:rPr>
        <w:t>若本协议的中文与英文两种文本存在不一致，应以中文文本为准。</w:t>
      </w:r>
    </w:p>
    <w:p w:rsidR="00CE4DCF" w:rsidRPr="000732B1" w:rsidRDefault="00CE4DCF" w:rsidP="00947E79">
      <w:pPr>
        <w:spacing w:line="360" w:lineRule="exact"/>
        <w:rPr>
          <w:sz w:val="18"/>
          <w:szCs w:val="18"/>
        </w:rPr>
      </w:pPr>
      <w:r w:rsidRPr="000732B1">
        <w:rPr>
          <w:rFonts w:hint="eastAsia"/>
          <w:sz w:val="18"/>
          <w:szCs w:val="18"/>
        </w:rPr>
        <w:t>请</w:t>
      </w:r>
      <w:r w:rsidR="00204280" w:rsidRPr="000732B1">
        <w:rPr>
          <w:rFonts w:hint="eastAsia"/>
          <w:sz w:val="18"/>
          <w:szCs w:val="18"/>
        </w:rPr>
        <w:t>甲方</w:t>
      </w:r>
      <w:r w:rsidRPr="000732B1">
        <w:rPr>
          <w:rFonts w:hint="eastAsia"/>
          <w:sz w:val="18"/>
          <w:szCs w:val="18"/>
        </w:rPr>
        <w:t>确认后逐字抄写下列内容：</w:t>
      </w:r>
    </w:p>
    <w:p w:rsidR="00011BA7" w:rsidRPr="009C03C8" w:rsidRDefault="00D434D8" w:rsidP="00947E79">
      <w:pPr>
        <w:spacing w:line="360" w:lineRule="exact"/>
        <w:rPr>
          <w:b/>
          <w:sz w:val="18"/>
          <w:szCs w:val="18"/>
        </w:rPr>
      </w:pPr>
      <w:r>
        <w:rPr>
          <w:rFonts w:hint="eastAsia"/>
          <w:b/>
          <w:sz w:val="18"/>
          <w:szCs w:val="18"/>
        </w:rPr>
        <w:t>本人已阅读全部条款，充分了解并清楚知晓标准仓单管理系统的相关信息，愿意遵守本协议。</w:t>
      </w:r>
    </w:p>
    <w:p w:rsidR="00CE4DCF" w:rsidRPr="009C03C8" w:rsidRDefault="00D434D8" w:rsidP="00947E79">
      <w:pPr>
        <w:spacing w:line="360" w:lineRule="exact"/>
        <w:rPr>
          <w:sz w:val="18"/>
          <w:szCs w:val="18"/>
        </w:rPr>
      </w:pPr>
      <w:r>
        <w:rPr>
          <w:rFonts w:hint="eastAsia"/>
          <w:sz w:val="18"/>
          <w:szCs w:val="18"/>
        </w:rPr>
        <w:t>手抄：</w:t>
      </w:r>
    </w:p>
    <w:tbl>
      <w:tblPr>
        <w:tblStyle w:val="ab"/>
        <w:tblW w:w="49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67"/>
        <w:gridCol w:w="568"/>
        <w:gridCol w:w="568"/>
        <w:gridCol w:w="567"/>
        <w:gridCol w:w="568"/>
        <w:gridCol w:w="569"/>
        <w:gridCol w:w="570"/>
        <w:gridCol w:w="569"/>
        <w:gridCol w:w="569"/>
        <w:gridCol w:w="568"/>
        <w:gridCol w:w="568"/>
        <w:gridCol w:w="567"/>
        <w:gridCol w:w="567"/>
        <w:gridCol w:w="568"/>
        <w:gridCol w:w="568"/>
        <w:gridCol w:w="568"/>
        <w:gridCol w:w="568"/>
      </w:tblGrid>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r w:rsidR="00947E79" w:rsidTr="007F205F">
        <w:trPr>
          <w:trHeight w:val="510"/>
          <w:jc w:val="center"/>
        </w:trPr>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8"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1"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79"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c>
          <w:tcPr>
            <w:tcW w:w="580" w:type="dxa"/>
          </w:tcPr>
          <w:p w:rsidR="00947E79" w:rsidRDefault="00947E79" w:rsidP="007B6EBD">
            <w:pPr>
              <w:spacing w:line="280" w:lineRule="exact"/>
              <w:rPr>
                <w:sz w:val="18"/>
                <w:szCs w:val="18"/>
              </w:rPr>
            </w:pPr>
          </w:p>
        </w:tc>
      </w:tr>
    </w:tbl>
    <w:p w:rsidR="0068763A" w:rsidRPr="009C03C8" w:rsidRDefault="0068763A" w:rsidP="007B6EBD">
      <w:pPr>
        <w:spacing w:line="280" w:lineRule="exact"/>
        <w:rPr>
          <w:sz w:val="18"/>
          <w:szCs w:val="18"/>
        </w:rPr>
      </w:pPr>
    </w:p>
    <w:p w:rsidR="009242DE" w:rsidRPr="009C03C8" w:rsidRDefault="009242DE" w:rsidP="007B6EBD">
      <w:pPr>
        <w:spacing w:line="280" w:lineRule="exact"/>
        <w:rPr>
          <w:sz w:val="18"/>
          <w:szCs w:val="18"/>
        </w:rPr>
      </w:pPr>
    </w:p>
    <w:p w:rsidR="009242DE" w:rsidRPr="009C03C8" w:rsidRDefault="009242DE" w:rsidP="007B6EBD">
      <w:pPr>
        <w:spacing w:line="280" w:lineRule="exact"/>
        <w:rPr>
          <w:sz w:val="18"/>
          <w:szCs w:val="18"/>
        </w:rPr>
      </w:pPr>
    </w:p>
    <w:p w:rsidR="009242DE" w:rsidRPr="009C03C8" w:rsidRDefault="009242DE" w:rsidP="007B6EBD">
      <w:pPr>
        <w:spacing w:line="280" w:lineRule="exact"/>
        <w:rPr>
          <w:sz w:val="18"/>
          <w:szCs w:val="18"/>
        </w:rPr>
      </w:pPr>
    </w:p>
    <w:p w:rsidR="00392967" w:rsidRPr="009C03C8" w:rsidRDefault="00D434D8" w:rsidP="007B6EBD">
      <w:pPr>
        <w:spacing w:line="280" w:lineRule="exact"/>
        <w:rPr>
          <w:sz w:val="18"/>
          <w:szCs w:val="18"/>
        </w:rPr>
      </w:pPr>
      <w:r>
        <w:rPr>
          <w:rFonts w:hint="eastAsia"/>
          <w:sz w:val="18"/>
          <w:szCs w:val="18"/>
        </w:rPr>
        <w:t>甲方法定代表人或授权代理人（签章）：</w:t>
      </w:r>
      <w:r>
        <w:rPr>
          <w:sz w:val="18"/>
          <w:szCs w:val="18"/>
        </w:rPr>
        <w:t xml:space="preserve">                    </w:t>
      </w:r>
      <w:r w:rsidR="008B52BE">
        <w:rPr>
          <w:rFonts w:hint="eastAsia"/>
          <w:sz w:val="18"/>
          <w:szCs w:val="18"/>
        </w:rPr>
        <w:tab/>
      </w:r>
      <w:r>
        <w:rPr>
          <w:rFonts w:hint="eastAsia"/>
          <w:sz w:val="18"/>
          <w:szCs w:val="18"/>
        </w:rPr>
        <w:t>乙方法定代表人或授权代理人（签章）：</w:t>
      </w:r>
    </w:p>
    <w:p w:rsidR="008B52BE" w:rsidRPr="008B52BE" w:rsidRDefault="008B52BE" w:rsidP="007B6EBD">
      <w:pPr>
        <w:spacing w:line="280" w:lineRule="exact"/>
        <w:rPr>
          <w:kern w:val="0"/>
          <w:sz w:val="18"/>
          <w:szCs w:val="18"/>
        </w:rPr>
      </w:pPr>
      <w:r w:rsidRPr="008B52BE">
        <w:rPr>
          <w:kern w:val="0"/>
          <w:sz w:val="18"/>
          <w:szCs w:val="18"/>
        </w:rPr>
        <w:t>Legal representative or authorized</w:t>
      </w:r>
      <w:r>
        <w:rPr>
          <w:rFonts w:hint="eastAsia"/>
          <w:kern w:val="0"/>
          <w:sz w:val="18"/>
          <w:szCs w:val="18"/>
        </w:rPr>
        <w:t xml:space="preserve"> </w:t>
      </w:r>
      <w:r w:rsidRPr="008B52BE">
        <w:rPr>
          <w:rFonts w:hint="eastAsia"/>
          <w:kern w:val="0"/>
          <w:sz w:val="18"/>
          <w:szCs w:val="18"/>
        </w:rPr>
        <w:t>signature</w:t>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sidRPr="008B52BE">
        <w:rPr>
          <w:kern w:val="0"/>
          <w:sz w:val="18"/>
          <w:szCs w:val="18"/>
        </w:rPr>
        <w:t>Legal representative or authorized</w:t>
      </w:r>
      <w:r>
        <w:rPr>
          <w:rFonts w:hint="eastAsia"/>
          <w:kern w:val="0"/>
          <w:sz w:val="18"/>
          <w:szCs w:val="18"/>
        </w:rPr>
        <w:t xml:space="preserve"> </w:t>
      </w:r>
      <w:r w:rsidRPr="008B52BE">
        <w:rPr>
          <w:rFonts w:hint="eastAsia"/>
          <w:kern w:val="0"/>
          <w:sz w:val="18"/>
          <w:szCs w:val="18"/>
        </w:rPr>
        <w:t>signature</w:t>
      </w:r>
    </w:p>
    <w:p w:rsidR="003652D5" w:rsidRPr="008B52BE" w:rsidRDefault="008B52BE" w:rsidP="007B6EBD">
      <w:pPr>
        <w:spacing w:line="280" w:lineRule="exact"/>
        <w:rPr>
          <w:sz w:val="18"/>
          <w:szCs w:val="18"/>
        </w:rPr>
      </w:pPr>
      <w:r w:rsidRPr="008B52BE">
        <w:rPr>
          <w:kern w:val="0"/>
          <w:sz w:val="18"/>
          <w:szCs w:val="18"/>
        </w:rPr>
        <w:t>of Party A (signature and seal)</w:t>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Pr>
          <w:rFonts w:hint="eastAsia"/>
          <w:kern w:val="0"/>
          <w:sz w:val="18"/>
          <w:szCs w:val="18"/>
        </w:rPr>
        <w:tab/>
      </w:r>
      <w:r w:rsidRPr="008B52BE">
        <w:rPr>
          <w:kern w:val="0"/>
          <w:sz w:val="18"/>
          <w:szCs w:val="18"/>
        </w:rPr>
        <w:t xml:space="preserve">of Party </w:t>
      </w:r>
      <w:r>
        <w:rPr>
          <w:rFonts w:hint="eastAsia"/>
          <w:kern w:val="0"/>
          <w:sz w:val="18"/>
          <w:szCs w:val="18"/>
        </w:rPr>
        <w:t>B</w:t>
      </w:r>
      <w:r w:rsidRPr="008B52BE">
        <w:rPr>
          <w:kern w:val="0"/>
          <w:sz w:val="18"/>
          <w:szCs w:val="18"/>
        </w:rPr>
        <w:t xml:space="preserve"> (signature and seal)</w:t>
      </w:r>
    </w:p>
    <w:p w:rsidR="0000009B" w:rsidRPr="009C03C8" w:rsidRDefault="0000009B" w:rsidP="00817129">
      <w:pPr>
        <w:spacing w:line="280" w:lineRule="exact"/>
        <w:rPr>
          <w:sz w:val="18"/>
          <w:szCs w:val="18"/>
        </w:rPr>
      </w:pPr>
    </w:p>
    <w:p w:rsidR="0000009B" w:rsidRPr="009C03C8" w:rsidRDefault="0000009B" w:rsidP="00817129">
      <w:pPr>
        <w:spacing w:line="280" w:lineRule="exact"/>
        <w:rPr>
          <w:sz w:val="18"/>
          <w:szCs w:val="18"/>
        </w:rPr>
      </w:pPr>
    </w:p>
    <w:p w:rsidR="009242DE" w:rsidRPr="009C03C8" w:rsidRDefault="009242DE" w:rsidP="00817129">
      <w:pPr>
        <w:spacing w:line="280" w:lineRule="exact"/>
        <w:rPr>
          <w:sz w:val="18"/>
          <w:szCs w:val="18"/>
        </w:rPr>
      </w:pPr>
    </w:p>
    <w:p w:rsidR="009242DE" w:rsidRPr="008B52BE" w:rsidRDefault="009242DE" w:rsidP="00817129">
      <w:pPr>
        <w:spacing w:line="280" w:lineRule="exact"/>
        <w:rPr>
          <w:sz w:val="18"/>
          <w:szCs w:val="18"/>
        </w:rPr>
      </w:pPr>
    </w:p>
    <w:p w:rsidR="009242DE" w:rsidRPr="009C03C8" w:rsidRDefault="009242DE" w:rsidP="00817129">
      <w:pPr>
        <w:spacing w:line="280" w:lineRule="exact"/>
        <w:rPr>
          <w:sz w:val="18"/>
          <w:szCs w:val="18"/>
        </w:rPr>
      </w:pPr>
    </w:p>
    <w:p w:rsidR="00817129" w:rsidRDefault="00D434D8" w:rsidP="00817129">
      <w:pPr>
        <w:spacing w:line="280" w:lineRule="exact"/>
        <w:rPr>
          <w:sz w:val="18"/>
          <w:szCs w:val="18"/>
        </w:rPr>
      </w:pPr>
      <w:r>
        <w:rPr>
          <w:rFonts w:hint="eastAsia"/>
          <w:sz w:val="18"/>
          <w:szCs w:val="18"/>
        </w:rPr>
        <w:t>日期：</w:t>
      </w:r>
      <w:r>
        <w:rPr>
          <w:sz w:val="18"/>
          <w:szCs w:val="18"/>
        </w:rPr>
        <w:t xml:space="preserve">    </w:t>
      </w:r>
      <w:r w:rsidR="00EF207F">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sidR="00EF207F">
        <w:rPr>
          <w:rFonts w:hint="eastAsia"/>
          <w:sz w:val="18"/>
          <w:szCs w:val="18"/>
        </w:rPr>
        <w:t xml:space="preserve"> </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r w:rsidR="00EF207F">
        <w:rPr>
          <w:rFonts w:hint="eastAsia"/>
          <w:sz w:val="18"/>
          <w:szCs w:val="18"/>
        </w:rPr>
        <w:tab/>
      </w:r>
      <w:r>
        <w:rPr>
          <w:rFonts w:hint="eastAsia"/>
          <w:sz w:val="18"/>
          <w:szCs w:val="18"/>
        </w:rPr>
        <w:t>日期：</w:t>
      </w:r>
      <w:r>
        <w:rPr>
          <w:sz w:val="18"/>
          <w:szCs w:val="18"/>
        </w:rPr>
        <w:t xml:space="preserve">    </w:t>
      </w:r>
      <w:r w:rsidR="00EF207F">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sidR="00EF207F">
        <w:rPr>
          <w:rFonts w:hint="eastAsia"/>
          <w:sz w:val="18"/>
          <w:szCs w:val="18"/>
        </w:rPr>
        <w:t xml:space="preserve"> </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EF207F" w:rsidRPr="007F2D0A" w:rsidRDefault="007F2D0A" w:rsidP="00EF207F">
      <w:pPr>
        <w:spacing w:line="280" w:lineRule="exact"/>
        <w:rPr>
          <w:sz w:val="18"/>
          <w:szCs w:val="18"/>
        </w:rPr>
      </w:pPr>
      <w:r>
        <w:rPr>
          <w:rFonts w:hint="eastAsia"/>
          <w:sz w:val="18"/>
          <w:szCs w:val="18"/>
        </w:rPr>
        <w:t>Date</w:t>
      </w:r>
      <w:r w:rsidR="00EF207F">
        <w:rPr>
          <w:rFonts w:hint="eastAsia"/>
          <w:sz w:val="18"/>
          <w:szCs w:val="18"/>
        </w:rPr>
        <w:t>:  YYYY  /  MM  /  DD</w:t>
      </w:r>
      <w:r w:rsidR="00EF207F">
        <w:rPr>
          <w:rFonts w:hint="eastAsia"/>
          <w:sz w:val="18"/>
          <w:szCs w:val="18"/>
        </w:rPr>
        <w:tab/>
      </w:r>
      <w:r w:rsidR="00EF207F">
        <w:rPr>
          <w:rFonts w:hint="eastAsia"/>
          <w:sz w:val="18"/>
          <w:szCs w:val="18"/>
        </w:rPr>
        <w:tab/>
      </w:r>
      <w:r w:rsidR="00EF207F">
        <w:rPr>
          <w:rFonts w:hint="eastAsia"/>
          <w:sz w:val="18"/>
          <w:szCs w:val="18"/>
        </w:rPr>
        <w:tab/>
      </w:r>
      <w:r w:rsidR="00EF207F">
        <w:rPr>
          <w:rFonts w:hint="eastAsia"/>
          <w:sz w:val="18"/>
          <w:szCs w:val="18"/>
        </w:rPr>
        <w:tab/>
      </w:r>
      <w:r w:rsidR="00EF207F">
        <w:rPr>
          <w:rFonts w:hint="eastAsia"/>
          <w:sz w:val="18"/>
          <w:szCs w:val="18"/>
        </w:rPr>
        <w:tab/>
      </w:r>
      <w:r w:rsidR="00EF207F">
        <w:rPr>
          <w:rFonts w:hint="eastAsia"/>
          <w:sz w:val="18"/>
          <w:szCs w:val="18"/>
        </w:rPr>
        <w:tab/>
      </w:r>
      <w:r w:rsidR="00EF207F">
        <w:rPr>
          <w:rFonts w:hint="eastAsia"/>
          <w:sz w:val="18"/>
          <w:szCs w:val="18"/>
        </w:rPr>
        <w:tab/>
        <w:t>Date:  YYYY  /  MM  /  DD</w:t>
      </w:r>
    </w:p>
    <w:p w:rsidR="00817129" w:rsidRPr="00EF207F" w:rsidRDefault="00817129" w:rsidP="00817129">
      <w:pPr>
        <w:spacing w:line="280" w:lineRule="exact"/>
        <w:rPr>
          <w:sz w:val="18"/>
          <w:szCs w:val="18"/>
        </w:rPr>
      </w:pPr>
    </w:p>
    <w:p w:rsidR="003652D5" w:rsidRDefault="003652D5" w:rsidP="007B6EBD">
      <w:pPr>
        <w:spacing w:line="280" w:lineRule="exact"/>
        <w:rPr>
          <w:sz w:val="18"/>
          <w:szCs w:val="18"/>
        </w:rPr>
      </w:pPr>
    </w:p>
    <w:p w:rsidR="00026C9B" w:rsidRDefault="00026C9B" w:rsidP="00313850">
      <w:pPr>
        <w:pStyle w:val="a3"/>
        <w:rPr>
          <w:strike/>
        </w:rPr>
      </w:pPr>
    </w:p>
    <w:p w:rsidR="008B52BE" w:rsidRPr="008B52BE" w:rsidRDefault="008B52BE" w:rsidP="00F457CE">
      <w:pPr>
        <w:snapToGrid w:val="0"/>
        <w:spacing w:afterLines="100"/>
        <w:jc w:val="center"/>
        <w:rPr>
          <w:rFonts w:eastAsia="黑体"/>
          <w:b/>
          <w:sz w:val="18"/>
          <w:szCs w:val="18"/>
        </w:rPr>
      </w:pPr>
      <w:r w:rsidRPr="008B52BE">
        <w:rPr>
          <w:rFonts w:eastAsia="黑体"/>
          <w:b/>
          <w:sz w:val="18"/>
          <w:szCs w:val="18"/>
        </w:rPr>
        <w:t>Shanghai International Energy Exchange Standard Warrant Management System Service Agreement</w:t>
      </w:r>
    </w:p>
    <w:p w:rsidR="008B52BE" w:rsidRPr="008B52BE" w:rsidRDefault="008B52BE" w:rsidP="00F457CE">
      <w:pPr>
        <w:tabs>
          <w:tab w:val="left" w:pos="7200"/>
        </w:tabs>
        <w:snapToGrid w:val="0"/>
        <w:spacing w:afterLines="50"/>
        <w:ind w:firstLineChars="3822" w:firstLine="6880"/>
        <w:jc w:val="left"/>
        <w:rPr>
          <w:sz w:val="18"/>
          <w:szCs w:val="18"/>
        </w:rPr>
      </w:pPr>
      <w:r w:rsidRPr="008B52BE">
        <w:rPr>
          <w:sz w:val="18"/>
          <w:szCs w:val="18"/>
        </w:rPr>
        <w:t xml:space="preserve">Contract </w:t>
      </w:r>
      <w:r w:rsidRPr="008B52BE">
        <w:rPr>
          <w:rFonts w:hint="eastAsia"/>
          <w:sz w:val="18"/>
          <w:szCs w:val="18"/>
        </w:rPr>
        <w:t xml:space="preserve">Serial </w:t>
      </w:r>
      <w:r w:rsidRPr="008B52BE">
        <w:rPr>
          <w:sz w:val="18"/>
          <w:szCs w:val="18"/>
        </w:rPr>
        <w:t>No.:</w:t>
      </w:r>
    </w:p>
    <w:p w:rsidR="008B52BE" w:rsidRPr="008B52BE" w:rsidRDefault="008B52BE" w:rsidP="00F457CE">
      <w:pPr>
        <w:snapToGrid w:val="0"/>
        <w:spacing w:afterLines="50"/>
        <w:jc w:val="left"/>
        <w:rPr>
          <w:sz w:val="18"/>
          <w:szCs w:val="18"/>
        </w:rPr>
      </w:pPr>
      <w:r w:rsidRPr="008B52BE">
        <w:rPr>
          <w:sz w:val="18"/>
          <w:szCs w:val="18"/>
        </w:rPr>
        <w:t xml:space="preserve">This Service Agreement is made by and between: </w:t>
      </w:r>
    </w:p>
    <w:p w:rsidR="008B52BE" w:rsidRPr="008B52BE" w:rsidRDefault="008B52BE" w:rsidP="008B52BE">
      <w:pPr>
        <w:snapToGrid w:val="0"/>
        <w:jc w:val="left"/>
        <w:rPr>
          <w:sz w:val="18"/>
          <w:szCs w:val="18"/>
        </w:rPr>
      </w:pPr>
      <w:r w:rsidRPr="008B52BE">
        <w:rPr>
          <w:b/>
          <w:sz w:val="18"/>
          <w:szCs w:val="18"/>
        </w:rPr>
        <w:t>Party A:</w:t>
      </w:r>
      <w:r w:rsidRPr="008B52BE">
        <w:rPr>
          <w:sz w:val="18"/>
          <w:szCs w:val="18"/>
        </w:rPr>
        <w:t xml:space="preserve"> </w:t>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r>
      <w:r w:rsidRPr="008B52BE">
        <w:rPr>
          <w:sz w:val="18"/>
          <w:szCs w:val="18"/>
        </w:rPr>
        <w:tab/>
        <w:t>, account holder of the Standard Warrant Management System of the Shanghai International Energy Exchange</w:t>
      </w:r>
    </w:p>
    <w:tbl>
      <w:tblPr>
        <w:tblW w:w="4900" w:type="pct"/>
        <w:jc w:val="center"/>
        <w:tblLook w:val="04A0"/>
      </w:tblPr>
      <w:tblGrid>
        <w:gridCol w:w="6531"/>
        <w:gridCol w:w="3126"/>
      </w:tblGrid>
      <w:tr w:rsidR="003C672D" w:rsidRPr="008B52BE" w:rsidTr="003C672D">
        <w:trPr>
          <w:trHeight w:val="227"/>
          <w:jc w:val="center"/>
        </w:trPr>
        <w:tc>
          <w:tcPr>
            <w:tcW w:w="6531" w:type="dxa"/>
            <w:vAlign w:val="center"/>
          </w:tcPr>
          <w:p w:rsidR="003C672D" w:rsidRPr="008B52BE" w:rsidRDefault="003C672D" w:rsidP="00075386">
            <w:pPr>
              <w:autoSpaceDE w:val="0"/>
              <w:autoSpaceDN w:val="0"/>
              <w:adjustRightInd w:val="0"/>
              <w:snapToGrid w:val="0"/>
              <w:jc w:val="left"/>
              <w:rPr>
                <w:sz w:val="18"/>
                <w:szCs w:val="18"/>
              </w:rPr>
            </w:pPr>
            <w:r w:rsidRPr="008B52BE">
              <w:rPr>
                <w:sz w:val="18"/>
                <w:szCs w:val="18"/>
              </w:rPr>
              <w:t>Address:</w:t>
            </w:r>
          </w:p>
        </w:tc>
        <w:tc>
          <w:tcPr>
            <w:tcW w:w="3126" w:type="dxa"/>
            <w:vAlign w:val="center"/>
          </w:tcPr>
          <w:p w:rsidR="003C672D" w:rsidRPr="008B52BE" w:rsidRDefault="003C672D" w:rsidP="00075386">
            <w:pPr>
              <w:autoSpaceDE w:val="0"/>
              <w:autoSpaceDN w:val="0"/>
              <w:adjustRightInd w:val="0"/>
              <w:snapToGrid w:val="0"/>
              <w:jc w:val="left"/>
              <w:rPr>
                <w:sz w:val="18"/>
                <w:szCs w:val="18"/>
              </w:rPr>
            </w:pPr>
            <w:r w:rsidRPr="008B52BE">
              <w:rPr>
                <w:sz w:val="18"/>
                <w:szCs w:val="18"/>
              </w:rPr>
              <w:t>Postal code:</w:t>
            </w:r>
          </w:p>
        </w:tc>
      </w:tr>
      <w:tr w:rsidR="003C672D" w:rsidRPr="008B52BE" w:rsidTr="003C672D">
        <w:trPr>
          <w:trHeight w:val="227"/>
          <w:jc w:val="center"/>
        </w:trPr>
        <w:tc>
          <w:tcPr>
            <w:tcW w:w="6531" w:type="dxa"/>
            <w:vAlign w:val="center"/>
          </w:tcPr>
          <w:p w:rsidR="003C672D" w:rsidRPr="008B52BE" w:rsidRDefault="003C672D" w:rsidP="008B52BE">
            <w:pPr>
              <w:autoSpaceDE w:val="0"/>
              <w:autoSpaceDN w:val="0"/>
              <w:adjustRightInd w:val="0"/>
              <w:snapToGrid w:val="0"/>
              <w:jc w:val="left"/>
              <w:rPr>
                <w:sz w:val="18"/>
                <w:szCs w:val="18"/>
              </w:rPr>
            </w:pPr>
            <w:r w:rsidRPr="008B52BE">
              <w:rPr>
                <w:sz w:val="18"/>
                <w:szCs w:val="18"/>
              </w:rPr>
              <w:t>Contact person:</w:t>
            </w:r>
          </w:p>
        </w:tc>
        <w:tc>
          <w:tcPr>
            <w:tcW w:w="3126" w:type="dxa"/>
            <w:vAlign w:val="center"/>
          </w:tcPr>
          <w:p w:rsidR="003C672D" w:rsidRPr="008B52BE" w:rsidRDefault="003C672D" w:rsidP="008B52BE">
            <w:pPr>
              <w:autoSpaceDE w:val="0"/>
              <w:autoSpaceDN w:val="0"/>
              <w:adjustRightInd w:val="0"/>
              <w:snapToGrid w:val="0"/>
              <w:jc w:val="left"/>
              <w:rPr>
                <w:sz w:val="18"/>
                <w:szCs w:val="18"/>
              </w:rPr>
            </w:pPr>
            <w:r w:rsidRPr="008B52BE">
              <w:rPr>
                <w:sz w:val="18"/>
                <w:szCs w:val="18"/>
              </w:rPr>
              <w:t>Tel.:</w:t>
            </w:r>
          </w:p>
        </w:tc>
      </w:tr>
    </w:tbl>
    <w:p w:rsidR="008B52BE" w:rsidRPr="008B52BE" w:rsidRDefault="008B52BE" w:rsidP="008B52BE">
      <w:pPr>
        <w:snapToGrid w:val="0"/>
        <w:jc w:val="center"/>
        <w:rPr>
          <w:b/>
          <w:sz w:val="18"/>
          <w:szCs w:val="18"/>
        </w:rPr>
      </w:pPr>
      <w:r w:rsidRPr="008B52BE">
        <w:rPr>
          <w:b/>
          <w:sz w:val="18"/>
          <w:szCs w:val="18"/>
        </w:rPr>
        <w:t>AND</w:t>
      </w:r>
    </w:p>
    <w:p w:rsidR="008B52BE" w:rsidRPr="008B52BE" w:rsidRDefault="008B52BE" w:rsidP="008B52BE">
      <w:pPr>
        <w:snapToGrid w:val="0"/>
        <w:jc w:val="left"/>
        <w:rPr>
          <w:sz w:val="18"/>
          <w:szCs w:val="18"/>
        </w:rPr>
      </w:pPr>
      <w:r w:rsidRPr="008B52BE">
        <w:rPr>
          <w:b/>
          <w:sz w:val="18"/>
          <w:szCs w:val="18"/>
        </w:rPr>
        <w:t xml:space="preserve">Party B: </w:t>
      </w:r>
      <w:r w:rsidRPr="008B52BE">
        <w:rPr>
          <w:sz w:val="18"/>
          <w:szCs w:val="18"/>
        </w:rPr>
        <w:t>Shanghai International Energy Exchange Co</w:t>
      </w:r>
      <w:r w:rsidRPr="008B52BE">
        <w:rPr>
          <w:rFonts w:hint="eastAsia"/>
          <w:sz w:val="18"/>
          <w:szCs w:val="18"/>
        </w:rPr>
        <w:t>.,</w:t>
      </w:r>
      <w:r w:rsidRPr="008B52BE">
        <w:rPr>
          <w:sz w:val="18"/>
          <w:szCs w:val="18"/>
        </w:rPr>
        <w:t xml:space="preserve"> Ltd</w:t>
      </w:r>
      <w:r w:rsidRPr="008B52BE">
        <w:rPr>
          <w:rFonts w:hint="eastAsia"/>
          <w:sz w:val="18"/>
          <w:szCs w:val="18"/>
        </w:rPr>
        <w:t>.</w:t>
      </w:r>
      <w:r w:rsidRPr="008B52BE">
        <w:rPr>
          <w:sz w:val="18"/>
          <w:szCs w:val="18"/>
        </w:rPr>
        <w:t xml:space="preserve"> (“</w:t>
      </w:r>
      <w:r w:rsidRPr="008B52BE">
        <w:rPr>
          <w:b/>
          <w:sz w:val="18"/>
          <w:szCs w:val="18"/>
        </w:rPr>
        <w:t>INE</w:t>
      </w:r>
      <w:r w:rsidRPr="008B52BE">
        <w:rPr>
          <w:sz w:val="18"/>
          <w:szCs w:val="18"/>
        </w:rPr>
        <w:t>”)</w:t>
      </w:r>
    </w:p>
    <w:tbl>
      <w:tblPr>
        <w:tblW w:w="4900" w:type="pct"/>
        <w:jc w:val="center"/>
        <w:tblLook w:val="04A0"/>
      </w:tblPr>
      <w:tblGrid>
        <w:gridCol w:w="6531"/>
        <w:gridCol w:w="3126"/>
      </w:tblGrid>
      <w:tr w:rsidR="008B52BE" w:rsidRPr="008B52BE" w:rsidTr="003C672D">
        <w:trPr>
          <w:trHeight w:val="227"/>
          <w:jc w:val="center"/>
        </w:trPr>
        <w:tc>
          <w:tcPr>
            <w:tcW w:w="6531" w:type="dxa"/>
            <w:vAlign w:val="center"/>
          </w:tcPr>
          <w:p w:rsidR="008B52BE" w:rsidRPr="008B52BE" w:rsidRDefault="008B52BE" w:rsidP="008B52BE">
            <w:pPr>
              <w:autoSpaceDE w:val="0"/>
              <w:autoSpaceDN w:val="0"/>
              <w:adjustRightInd w:val="0"/>
              <w:snapToGrid w:val="0"/>
              <w:jc w:val="left"/>
              <w:rPr>
                <w:sz w:val="18"/>
                <w:szCs w:val="18"/>
              </w:rPr>
            </w:pPr>
            <w:r w:rsidRPr="008B52BE">
              <w:rPr>
                <w:sz w:val="18"/>
                <w:szCs w:val="18"/>
              </w:rPr>
              <w:t>Address:</w:t>
            </w:r>
          </w:p>
        </w:tc>
        <w:tc>
          <w:tcPr>
            <w:tcW w:w="3126" w:type="dxa"/>
            <w:vAlign w:val="center"/>
          </w:tcPr>
          <w:p w:rsidR="008B52BE" w:rsidRPr="008B52BE" w:rsidRDefault="008B52BE" w:rsidP="008B52BE">
            <w:pPr>
              <w:autoSpaceDE w:val="0"/>
              <w:autoSpaceDN w:val="0"/>
              <w:adjustRightInd w:val="0"/>
              <w:snapToGrid w:val="0"/>
              <w:jc w:val="left"/>
              <w:rPr>
                <w:sz w:val="18"/>
                <w:szCs w:val="18"/>
              </w:rPr>
            </w:pPr>
            <w:r w:rsidRPr="008B52BE">
              <w:rPr>
                <w:sz w:val="18"/>
                <w:szCs w:val="18"/>
              </w:rPr>
              <w:t>Postal code:</w:t>
            </w:r>
          </w:p>
        </w:tc>
      </w:tr>
      <w:tr w:rsidR="008B52BE" w:rsidRPr="008B52BE" w:rsidTr="003C672D">
        <w:trPr>
          <w:trHeight w:val="227"/>
          <w:jc w:val="center"/>
        </w:trPr>
        <w:tc>
          <w:tcPr>
            <w:tcW w:w="6531" w:type="dxa"/>
            <w:vAlign w:val="center"/>
          </w:tcPr>
          <w:p w:rsidR="008B52BE" w:rsidRPr="008B52BE" w:rsidRDefault="008B52BE" w:rsidP="008B52BE">
            <w:pPr>
              <w:autoSpaceDE w:val="0"/>
              <w:autoSpaceDN w:val="0"/>
              <w:adjustRightInd w:val="0"/>
              <w:snapToGrid w:val="0"/>
              <w:jc w:val="left"/>
              <w:rPr>
                <w:sz w:val="18"/>
                <w:szCs w:val="18"/>
              </w:rPr>
            </w:pPr>
            <w:r w:rsidRPr="008B52BE">
              <w:rPr>
                <w:sz w:val="18"/>
                <w:szCs w:val="18"/>
              </w:rPr>
              <w:t>Contact person:</w:t>
            </w:r>
          </w:p>
        </w:tc>
        <w:tc>
          <w:tcPr>
            <w:tcW w:w="3126" w:type="dxa"/>
            <w:vAlign w:val="center"/>
          </w:tcPr>
          <w:p w:rsidR="008B52BE" w:rsidRPr="008B52BE" w:rsidRDefault="008B52BE" w:rsidP="008B52BE">
            <w:pPr>
              <w:autoSpaceDE w:val="0"/>
              <w:autoSpaceDN w:val="0"/>
              <w:adjustRightInd w:val="0"/>
              <w:snapToGrid w:val="0"/>
              <w:jc w:val="left"/>
              <w:rPr>
                <w:sz w:val="18"/>
                <w:szCs w:val="18"/>
              </w:rPr>
            </w:pPr>
            <w:r w:rsidRPr="008B52BE">
              <w:rPr>
                <w:sz w:val="18"/>
                <w:szCs w:val="18"/>
              </w:rPr>
              <w:t>Tel.:</w:t>
            </w:r>
          </w:p>
        </w:tc>
      </w:tr>
    </w:tbl>
    <w:p w:rsidR="008B52BE" w:rsidRPr="008B52BE" w:rsidRDefault="008B52BE" w:rsidP="00F457CE">
      <w:pPr>
        <w:snapToGrid w:val="0"/>
        <w:spacing w:beforeLines="50" w:afterLines="50"/>
        <w:jc w:val="left"/>
        <w:rPr>
          <w:sz w:val="18"/>
          <w:szCs w:val="18"/>
        </w:rPr>
      </w:pPr>
      <w:r w:rsidRPr="008B52BE">
        <w:rPr>
          <w:sz w:val="18"/>
          <w:szCs w:val="18"/>
        </w:rPr>
        <w:t>Party A and Party B shall be hereinafter referred to individually as a “Party” and collectively as the “Parties.”</w:t>
      </w:r>
    </w:p>
    <w:p w:rsidR="008B52BE" w:rsidRPr="008B52BE" w:rsidRDefault="008B52BE" w:rsidP="008B52BE">
      <w:pPr>
        <w:widowControl/>
        <w:snapToGrid w:val="0"/>
        <w:jc w:val="left"/>
        <w:rPr>
          <w:kern w:val="0"/>
          <w:sz w:val="18"/>
          <w:szCs w:val="18"/>
        </w:rPr>
      </w:pPr>
      <w:r w:rsidRPr="008B52BE">
        <w:rPr>
          <w:kern w:val="0"/>
          <w:sz w:val="18"/>
          <w:szCs w:val="18"/>
        </w:rPr>
        <w:t xml:space="preserve">Following Party A’s indication of its </w:t>
      </w:r>
      <w:r w:rsidRPr="008B52BE">
        <w:rPr>
          <w:rFonts w:hint="eastAsia"/>
          <w:kern w:val="0"/>
          <w:sz w:val="18"/>
          <w:szCs w:val="18"/>
        </w:rPr>
        <w:t>intention</w:t>
      </w:r>
      <w:r w:rsidRPr="008B52BE">
        <w:rPr>
          <w:kern w:val="0"/>
          <w:sz w:val="18"/>
          <w:szCs w:val="18"/>
        </w:rPr>
        <w:t xml:space="preserve"> to apply for access to the Standard Warrant Management System of Party B and to </w:t>
      </w:r>
      <w:r w:rsidRPr="008B52BE">
        <w:rPr>
          <w:rFonts w:hint="eastAsia"/>
          <w:kern w:val="0"/>
          <w:sz w:val="18"/>
          <w:szCs w:val="18"/>
        </w:rPr>
        <w:t>negotiate terms and conditions</w:t>
      </w:r>
      <w:r w:rsidRPr="008B52BE">
        <w:rPr>
          <w:kern w:val="0"/>
          <w:sz w:val="18"/>
          <w:szCs w:val="18"/>
        </w:rPr>
        <w:t xml:space="preserve"> between both parties, the Parties hereby </w:t>
      </w:r>
      <w:r w:rsidRPr="008B52BE">
        <w:rPr>
          <w:rFonts w:hint="eastAsia"/>
          <w:kern w:val="0"/>
          <w:sz w:val="18"/>
          <w:szCs w:val="18"/>
        </w:rPr>
        <w:t xml:space="preserve">agree to </w:t>
      </w:r>
      <w:r w:rsidRPr="008B52BE">
        <w:rPr>
          <w:kern w:val="0"/>
          <w:sz w:val="18"/>
          <w:szCs w:val="18"/>
        </w:rPr>
        <w:t>enter into this Agreement and</w:t>
      </w:r>
      <w:r w:rsidR="002F3634">
        <w:rPr>
          <w:rFonts w:hint="eastAsia"/>
          <w:kern w:val="0"/>
          <w:sz w:val="18"/>
          <w:szCs w:val="18"/>
        </w:rPr>
        <w:t xml:space="preserve"> </w:t>
      </w:r>
      <w:r w:rsidRPr="008B52BE">
        <w:rPr>
          <w:kern w:val="0"/>
          <w:sz w:val="18"/>
          <w:szCs w:val="18"/>
        </w:rPr>
        <w:t>to be bound by the following terms and conditions:</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w:t>
      </w:r>
      <w:r w:rsidRPr="008B52BE">
        <w:rPr>
          <w:kern w:val="0"/>
          <w:sz w:val="18"/>
          <w:szCs w:val="18"/>
        </w:rPr>
        <w:tab/>
        <w:t xml:space="preserve">Party A undertakes to observe and follow the </w:t>
      </w:r>
      <w:r w:rsidRPr="008B52BE">
        <w:rPr>
          <w:i/>
          <w:kern w:val="0"/>
          <w:sz w:val="18"/>
          <w:szCs w:val="18"/>
        </w:rPr>
        <w:t>Delivery Rules of the Shanghai International Energy Exchange</w:t>
      </w:r>
      <w:r w:rsidRPr="008B52BE">
        <w:rPr>
          <w:kern w:val="0"/>
          <w:sz w:val="18"/>
          <w:szCs w:val="18"/>
        </w:rPr>
        <w:t xml:space="preserve"> (the “</w:t>
      </w:r>
      <w:r w:rsidRPr="008B52BE">
        <w:rPr>
          <w:b/>
          <w:kern w:val="0"/>
          <w:sz w:val="18"/>
          <w:szCs w:val="18"/>
        </w:rPr>
        <w:t>Delivery Rules</w:t>
      </w:r>
      <w:r w:rsidRPr="008B52BE">
        <w:rPr>
          <w:kern w:val="0"/>
          <w:sz w:val="18"/>
          <w:szCs w:val="18"/>
        </w:rPr>
        <w:t xml:space="preserve">”), </w:t>
      </w:r>
      <w:r w:rsidRPr="008B52BE">
        <w:rPr>
          <w:rFonts w:hint="eastAsia"/>
          <w:kern w:val="0"/>
          <w:sz w:val="18"/>
          <w:szCs w:val="18"/>
        </w:rPr>
        <w:t>other</w:t>
      </w:r>
      <w:r w:rsidRPr="008B52BE">
        <w:rPr>
          <w:kern w:val="0"/>
          <w:sz w:val="18"/>
          <w:szCs w:val="18"/>
        </w:rPr>
        <w:t xml:space="preserve"> rules</w:t>
      </w:r>
      <w:r w:rsidRPr="008B52BE">
        <w:rPr>
          <w:rFonts w:hint="eastAsia"/>
          <w:kern w:val="0"/>
          <w:sz w:val="18"/>
          <w:szCs w:val="18"/>
        </w:rPr>
        <w:t xml:space="preserve"> and practices</w:t>
      </w:r>
      <w:r w:rsidRPr="008B52BE">
        <w:rPr>
          <w:kern w:val="0"/>
          <w:sz w:val="18"/>
          <w:szCs w:val="18"/>
        </w:rPr>
        <w:t xml:space="preserve"> related to delivery and standard warrant management, and other </w:t>
      </w:r>
      <w:r w:rsidRPr="008B52BE">
        <w:rPr>
          <w:rFonts w:hint="eastAsia"/>
          <w:kern w:val="0"/>
          <w:sz w:val="18"/>
          <w:szCs w:val="18"/>
        </w:rPr>
        <w:t>regulatory</w:t>
      </w:r>
      <w:r w:rsidRPr="008B52BE">
        <w:rPr>
          <w:kern w:val="0"/>
          <w:sz w:val="18"/>
          <w:szCs w:val="18"/>
        </w:rPr>
        <w:t xml:space="preserve"> documents formulated, issued, or amended </w:t>
      </w:r>
      <w:r w:rsidRPr="008B52BE">
        <w:rPr>
          <w:rFonts w:hint="eastAsia"/>
          <w:kern w:val="0"/>
          <w:sz w:val="18"/>
          <w:szCs w:val="18"/>
        </w:rPr>
        <w:t>when deemed necessary</w:t>
      </w:r>
      <w:r w:rsidRPr="008B52BE">
        <w:rPr>
          <w:kern w:val="0"/>
          <w:sz w:val="18"/>
          <w:szCs w:val="18"/>
        </w:rPr>
        <w:t xml:space="preserve"> by Party B (hereinafter referred to collectively as the “</w:t>
      </w:r>
      <w:r w:rsidRPr="008B52BE">
        <w:rPr>
          <w:b/>
          <w:kern w:val="0"/>
          <w:sz w:val="18"/>
          <w:szCs w:val="18"/>
        </w:rPr>
        <w:t>Relevant Trading Rules</w:t>
      </w:r>
      <w:r w:rsidRPr="008B52BE">
        <w:rPr>
          <w:kern w:val="0"/>
          <w:sz w:val="18"/>
          <w:szCs w:val="18"/>
        </w:rPr>
        <w:t xml:space="preserve">”). Any violation of the Relevant Trading Rules will constitute misconduct and </w:t>
      </w:r>
      <w:r w:rsidRPr="008B52BE">
        <w:rPr>
          <w:rFonts w:hint="eastAsia"/>
          <w:kern w:val="0"/>
          <w:sz w:val="18"/>
          <w:szCs w:val="18"/>
        </w:rPr>
        <w:t>will</w:t>
      </w:r>
      <w:r w:rsidRPr="008B52BE">
        <w:rPr>
          <w:kern w:val="0"/>
          <w:sz w:val="18"/>
          <w:szCs w:val="18"/>
        </w:rPr>
        <w:t xml:space="preserve"> provide grounds for Shanghai International Energy Exchange Co. Ltd. to take action consistent with the </w:t>
      </w:r>
      <w:r w:rsidRPr="008B52BE">
        <w:rPr>
          <w:i/>
          <w:kern w:val="0"/>
          <w:sz w:val="18"/>
          <w:szCs w:val="18"/>
        </w:rPr>
        <w:t>Enforcement Rules of the Shanghai International Energy Exchange</w:t>
      </w:r>
      <w:r w:rsidRPr="008B52BE">
        <w:rPr>
          <w:kern w:val="0"/>
          <w:sz w:val="18"/>
          <w:szCs w:val="18"/>
        </w:rPr>
        <w:t>.</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2.</w:t>
      </w:r>
      <w:r w:rsidRPr="008B52BE">
        <w:rPr>
          <w:kern w:val="0"/>
          <w:sz w:val="18"/>
          <w:szCs w:val="18"/>
        </w:rPr>
        <w:tab/>
        <w:t xml:space="preserve">All standard warrant transactions and </w:t>
      </w:r>
      <w:r w:rsidRPr="008B52BE">
        <w:rPr>
          <w:rFonts w:hint="eastAsia"/>
          <w:kern w:val="0"/>
          <w:sz w:val="18"/>
          <w:szCs w:val="18"/>
        </w:rPr>
        <w:t>business</w:t>
      </w:r>
      <w:r w:rsidRPr="008B52BE">
        <w:rPr>
          <w:kern w:val="0"/>
          <w:sz w:val="18"/>
          <w:szCs w:val="18"/>
        </w:rPr>
        <w:t xml:space="preserve"> (including but not limited to the procedures for using the </w:t>
      </w:r>
      <w:r w:rsidRPr="008B52BE">
        <w:rPr>
          <w:rFonts w:hint="eastAsia"/>
          <w:kern w:val="0"/>
          <w:sz w:val="18"/>
          <w:szCs w:val="18"/>
        </w:rPr>
        <w:t>INE</w:t>
      </w:r>
      <w:r w:rsidRPr="008B52BE">
        <w:rPr>
          <w:kern w:val="0"/>
          <w:sz w:val="18"/>
          <w:szCs w:val="18"/>
        </w:rPr>
        <w:t>’</w:t>
      </w:r>
      <w:r w:rsidRPr="008B52BE">
        <w:rPr>
          <w:rFonts w:hint="eastAsia"/>
          <w:kern w:val="0"/>
          <w:sz w:val="18"/>
          <w:szCs w:val="18"/>
        </w:rPr>
        <w:t xml:space="preserve">s </w:t>
      </w:r>
      <w:r w:rsidRPr="008B52BE">
        <w:rPr>
          <w:kern w:val="0"/>
          <w:sz w:val="18"/>
          <w:szCs w:val="18"/>
        </w:rPr>
        <w:t>Standard Warrant Management System</w:t>
      </w:r>
      <w:r w:rsidRPr="008B52BE">
        <w:rPr>
          <w:rFonts w:hint="eastAsia"/>
          <w:kern w:val="0"/>
          <w:sz w:val="18"/>
          <w:szCs w:val="18"/>
        </w:rPr>
        <w:t xml:space="preserve"> as prescribed by the Exchange</w:t>
      </w:r>
      <w:r w:rsidRPr="008B52BE">
        <w:rPr>
          <w:kern w:val="0"/>
          <w:sz w:val="18"/>
          <w:szCs w:val="18"/>
        </w:rPr>
        <w:t>)</w:t>
      </w:r>
      <w:r w:rsidRPr="008B52BE">
        <w:rPr>
          <w:rFonts w:hint="eastAsia"/>
          <w:kern w:val="0"/>
          <w:sz w:val="18"/>
          <w:szCs w:val="18"/>
        </w:rPr>
        <w:t>,</w:t>
      </w:r>
      <w:r w:rsidRPr="008B52BE">
        <w:rPr>
          <w:kern w:val="0"/>
          <w:sz w:val="18"/>
          <w:szCs w:val="18"/>
        </w:rPr>
        <w:t xml:space="preserve"> and the rights and obligations of </w:t>
      </w:r>
      <w:r w:rsidRPr="008B52BE">
        <w:rPr>
          <w:rFonts w:hint="eastAsia"/>
          <w:kern w:val="0"/>
          <w:sz w:val="18"/>
          <w:szCs w:val="18"/>
        </w:rPr>
        <w:t>both</w:t>
      </w:r>
      <w:r w:rsidRPr="008B52BE">
        <w:rPr>
          <w:kern w:val="0"/>
          <w:sz w:val="18"/>
          <w:szCs w:val="18"/>
        </w:rPr>
        <w:t xml:space="preserve"> Parties shall be subject to the laws and regulations of the People’s Republic of China (the “</w:t>
      </w:r>
      <w:r w:rsidRPr="008B52BE">
        <w:rPr>
          <w:b/>
          <w:kern w:val="0"/>
          <w:sz w:val="18"/>
          <w:szCs w:val="18"/>
        </w:rPr>
        <w:t>PRC</w:t>
      </w:r>
      <w:r w:rsidRPr="008B52BE">
        <w:rPr>
          <w:kern w:val="0"/>
          <w:sz w:val="18"/>
          <w:szCs w:val="18"/>
        </w:rPr>
        <w:t>”) and the Relevant Trading Rules.</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3.</w:t>
      </w:r>
      <w:r w:rsidRPr="008B52BE">
        <w:rPr>
          <w:kern w:val="0"/>
          <w:sz w:val="18"/>
          <w:szCs w:val="18"/>
        </w:rPr>
        <w:tab/>
        <w:t>Except as otherwise noted, all terms used herein shall have the meanings as defined in the Relevant Trading Rules.</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4.</w:t>
      </w:r>
      <w:r w:rsidRPr="008B52BE">
        <w:rPr>
          <w:kern w:val="0"/>
          <w:sz w:val="18"/>
          <w:szCs w:val="18"/>
        </w:rPr>
        <w:tab/>
        <w:t xml:space="preserve">To </w:t>
      </w:r>
      <w:r w:rsidRPr="008B52BE">
        <w:rPr>
          <w:rFonts w:hint="eastAsia"/>
          <w:kern w:val="0"/>
          <w:sz w:val="18"/>
          <w:szCs w:val="18"/>
        </w:rPr>
        <w:t>access</w:t>
      </w:r>
      <w:r w:rsidRPr="008B52BE">
        <w:rPr>
          <w:kern w:val="0"/>
          <w:sz w:val="18"/>
          <w:szCs w:val="18"/>
        </w:rPr>
        <w:t xml:space="preserve"> the Standard Warrant Management System, Party A shall first apply for a Standard Warrant Management System </w:t>
      </w:r>
      <w:r w:rsidRPr="008B52BE">
        <w:rPr>
          <w:rFonts w:hint="eastAsia"/>
          <w:kern w:val="0"/>
          <w:sz w:val="18"/>
          <w:szCs w:val="18"/>
        </w:rPr>
        <w:t>account</w:t>
      </w:r>
      <w:r w:rsidRPr="008B52BE">
        <w:rPr>
          <w:kern w:val="0"/>
          <w:sz w:val="18"/>
          <w:szCs w:val="18"/>
        </w:rPr>
        <w:t xml:space="preserve"> (the “</w:t>
      </w:r>
      <w:r w:rsidRPr="008B52BE">
        <w:rPr>
          <w:b/>
          <w:kern w:val="0"/>
          <w:sz w:val="18"/>
          <w:szCs w:val="18"/>
        </w:rPr>
        <w:t xml:space="preserve">Warrant System </w:t>
      </w:r>
      <w:r w:rsidRPr="008B52BE">
        <w:rPr>
          <w:rFonts w:hint="eastAsia"/>
          <w:b/>
          <w:kern w:val="0"/>
          <w:sz w:val="18"/>
          <w:szCs w:val="18"/>
        </w:rPr>
        <w:t>Account</w:t>
      </w:r>
      <w:r w:rsidRPr="008B52BE">
        <w:rPr>
          <w:kern w:val="0"/>
          <w:sz w:val="18"/>
          <w:szCs w:val="18"/>
        </w:rPr>
        <w:t>”) and obtain from Party B USB security token</w:t>
      </w:r>
      <w:r w:rsidRPr="008B52BE">
        <w:rPr>
          <w:rFonts w:hint="eastAsia"/>
          <w:kern w:val="0"/>
          <w:sz w:val="18"/>
          <w:szCs w:val="18"/>
        </w:rPr>
        <w:t>s (U-key) for different users under this account individually</w:t>
      </w:r>
      <w:r w:rsidRPr="008B52BE">
        <w:rPr>
          <w:kern w:val="0"/>
          <w:sz w:val="18"/>
          <w:szCs w:val="18"/>
        </w:rPr>
        <w:t xml:space="preserve">. Party B shall, within ten (10) trading days following the </w:t>
      </w:r>
      <w:r w:rsidRPr="008B52BE">
        <w:rPr>
          <w:rFonts w:hint="eastAsia"/>
          <w:kern w:val="0"/>
          <w:sz w:val="18"/>
          <w:szCs w:val="18"/>
        </w:rPr>
        <w:t>approval</w:t>
      </w:r>
      <w:r w:rsidRPr="008B52BE">
        <w:rPr>
          <w:kern w:val="0"/>
          <w:sz w:val="18"/>
          <w:szCs w:val="18"/>
        </w:rPr>
        <w:t xml:space="preserve"> of the Warrant System </w:t>
      </w:r>
      <w:r w:rsidRPr="008B52BE">
        <w:rPr>
          <w:rFonts w:hint="eastAsia"/>
          <w:kern w:val="0"/>
          <w:sz w:val="18"/>
          <w:szCs w:val="18"/>
        </w:rPr>
        <w:t>Account</w:t>
      </w:r>
      <w:r w:rsidRPr="008B52BE">
        <w:rPr>
          <w:kern w:val="0"/>
          <w:sz w:val="18"/>
          <w:szCs w:val="18"/>
        </w:rPr>
        <w:t xml:space="preserve">, </w:t>
      </w:r>
      <w:r w:rsidRPr="008B52BE">
        <w:rPr>
          <w:rFonts w:hint="eastAsia"/>
          <w:kern w:val="0"/>
          <w:sz w:val="18"/>
          <w:szCs w:val="18"/>
        </w:rPr>
        <w:t>deliver</w:t>
      </w:r>
      <w:r w:rsidRPr="008B52BE">
        <w:rPr>
          <w:kern w:val="0"/>
          <w:sz w:val="18"/>
          <w:szCs w:val="18"/>
        </w:rPr>
        <w:t xml:space="preserve"> the</w:t>
      </w:r>
      <w:r w:rsidRPr="008B52BE">
        <w:rPr>
          <w:rFonts w:hint="eastAsia"/>
          <w:kern w:val="0"/>
          <w:sz w:val="18"/>
          <w:szCs w:val="18"/>
        </w:rPr>
        <w:t xml:space="preserve"> set of default</w:t>
      </w:r>
      <w:r w:rsidRPr="008B52BE">
        <w:rPr>
          <w:kern w:val="0"/>
          <w:sz w:val="18"/>
          <w:szCs w:val="18"/>
        </w:rPr>
        <w:t xml:space="preserve"> login password</w:t>
      </w:r>
      <w:r w:rsidRPr="008B52BE">
        <w:rPr>
          <w:rFonts w:hint="eastAsia"/>
          <w:kern w:val="0"/>
          <w:sz w:val="18"/>
          <w:szCs w:val="18"/>
        </w:rPr>
        <w:t>s</w:t>
      </w:r>
      <w:r w:rsidRPr="008B52BE">
        <w:rPr>
          <w:kern w:val="0"/>
          <w:sz w:val="18"/>
          <w:szCs w:val="18"/>
        </w:rPr>
        <w:t xml:space="preserve"> and U</w:t>
      </w:r>
      <w:r w:rsidRPr="008B52BE">
        <w:rPr>
          <w:rFonts w:hint="eastAsia"/>
          <w:kern w:val="0"/>
          <w:sz w:val="18"/>
          <w:szCs w:val="18"/>
        </w:rPr>
        <w:t>-keys</w:t>
      </w:r>
      <w:r w:rsidRPr="008B52BE">
        <w:rPr>
          <w:kern w:val="0"/>
          <w:sz w:val="18"/>
          <w:szCs w:val="18"/>
        </w:rPr>
        <w:t xml:space="preserve"> to Party A’s address appearing at the top of page one of this Agreement by post or through such means as Party B deems fit. If Party B uses </w:t>
      </w:r>
      <w:r w:rsidRPr="008B52BE">
        <w:rPr>
          <w:rFonts w:hint="eastAsia"/>
          <w:kern w:val="0"/>
          <w:sz w:val="18"/>
          <w:szCs w:val="18"/>
        </w:rPr>
        <w:t>express mail</w:t>
      </w:r>
      <w:r w:rsidRPr="008B52BE">
        <w:rPr>
          <w:kern w:val="0"/>
          <w:sz w:val="18"/>
          <w:szCs w:val="18"/>
        </w:rPr>
        <w:t xml:space="preserve"> service</w:t>
      </w:r>
      <w:r w:rsidRPr="008B52BE">
        <w:rPr>
          <w:rFonts w:hint="eastAsia"/>
          <w:kern w:val="0"/>
          <w:sz w:val="18"/>
          <w:szCs w:val="18"/>
        </w:rPr>
        <w:t xml:space="preserve"> to deliver the set of passwords and U-keys</w:t>
      </w:r>
      <w:r w:rsidRPr="008B52BE">
        <w:rPr>
          <w:kern w:val="0"/>
          <w:sz w:val="18"/>
          <w:szCs w:val="18"/>
        </w:rPr>
        <w:t xml:space="preserve">, they shall be deemed received by Party A on the second (2nd) business day (if Party A’s address is within the PRC) or the tenth (10th) business day (if Party A’s address is outside the PRC) after the date on which they were </w:t>
      </w:r>
      <w:r w:rsidRPr="008B52BE">
        <w:rPr>
          <w:rFonts w:hint="eastAsia"/>
          <w:kern w:val="0"/>
          <w:sz w:val="18"/>
          <w:szCs w:val="18"/>
        </w:rPr>
        <w:t>posted</w:t>
      </w:r>
      <w:r w:rsidRPr="008B52BE">
        <w:rPr>
          <w:kern w:val="0"/>
          <w:sz w:val="18"/>
          <w:szCs w:val="18"/>
        </w:rPr>
        <w:t>. After rece</w:t>
      </w:r>
      <w:r w:rsidRPr="008B52BE">
        <w:rPr>
          <w:rFonts w:hint="eastAsia"/>
          <w:kern w:val="0"/>
          <w:sz w:val="18"/>
          <w:szCs w:val="18"/>
        </w:rPr>
        <w:t>ipt of passwords and U-keys</w:t>
      </w:r>
      <w:r w:rsidRPr="008B52BE">
        <w:rPr>
          <w:kern w:val="0"/>
          <w:sz w:val="18"/>
          <w:szCs w:val="18"/>
        </w:rPr>
        <w:t>, Party A shall</w:t>
      </w:r>
      <w:r w:rsidRPr="008B52BE">
        <w:rPr>
          <w:rFonts w:hint="eastAsia"/>
          <w:kern w:val="0"/>
          <w:sz w:val="18"/>
          <w:szCs w:val="18"/>
        </w:rPr>
        <w:t xml:space="preserve"> have each account user</w:t>
      </w:r>
      <w:r w:rsidRPr="008B52BE">
        <w:rPr>
          <w:kern w:val="0"/>
          <w:sz w:val="18"/>
          <w:szCs w:val="18"/>
        </w:rPr>
        <w:t xml:space="preserve"> log into the Standard Warrant Management System to change its </w:t>
      </w:r>
      <w:r w:rsidRPr="008B52BE">
        <w:rPr>
          <w:rFonts w:hint="eastAsia"/>
          <w:kern w:val="0"/>
          <w:sz w:val="18"/>
          <w:szCs w:val="18"/>
        </w:rPr>
        <w:t>default</w:t>
      </w:r>
      <w:r w:rsidRPr="008B52BE">
        <w:rPr>
          <w:kern w:val="0"/>
          <w:sz w:val="18"/>
          <w:szCs w:val="18"/>
        </w:rPr>
        <w:t xml:space="preserve"> login password</w:t>
      </w:r>
      <w:r w:rsidRPr="008B52BE">
        <w:rPr>
          <w:rFonts w:hint="eastAsia"/>
          <w:kern w:val="0"/>
          <w:sz w:val="18"/>
          <w:szCs w:val="18"/>
        </w:rPr>
        <w:t xml:space="preserve">s </w:t>
      </w:r>
      <w:r w:rsidRPr="008B52BE">
        <w:rPr>
          <w:kern w:val="0"/>
          <w:sz w:val="18"/>
          <w:szCs w:val="18"/>
        </w:rPr>
        <w:t xml:space="preserve">in a </w:t>
      </w:r>
      <w:r w:rsidRPr="008B52BE">
        <w:rPr>
          <w:rFonts w:hint="eastAsia"/>
          <w:kern w:val="0"/>
          <w:sz w:val="18"/>
          <w:szCs w:val="18"/>
        </w:rPr>
        <w:t>timely</w:t>
      </w:r>
      <w:r w:rsidRPr="008B52BE">
        <w:rPr>
          <w:kern w:val="0"/>
          <w:sz w:val="18"/>
          <w:szCs w:val="18"/>
        </w:rPr>
        <w:t xml:space="preserve"> fashion. Party A shall immediately notify Party B if it does not receive the USB security token within the time periods defined above..</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5.</w:t>
      </w:r>
      <w:r w:rsidRPr="008B52BE">
        <w:rPr>
          <w:kern w:val="0"/>
          <w:sz w:val="18"/>
          <w:szCs w:val="18"/>
        </w:rPr>
        <w:tab/>
        <w:t>Party B shall, through the Standard Warrant Management System, provide Party A with services such as the generation, delivery, query, transfer, and</w:t>
      </w:r>
      <w:r w:rsidRPr="008B52BE">
        <w:rPr>
          <w:rFonts w:hint="eastAsia"/>
          <w:kern w:val="0"/>
          <w:sz w:val="18"/>
          <w:szCs w:val="18"/>
        </w:rPr>
        <w:t>/or</w:t>
      </w:r>
      <w:r w:rsidRPr="008B52BE">
        <w:rPr>
          <w:kern w:val="0"/>
          <w:sz w:val="18"/>
          <w:szCs w:val="18"/>
        </w:rPr>
        <w:t xml:space="preserve"> pledge of standard warrants and support for exchange for physicals</w:t>
      </w:r>
      <w:r w:rsidRPr="008B52BE">
        <w:rPr>
          <w:rFonts w:hint="eastAsia"/>
          <w:kern w:val="0"/>
          <w:sz w:val="18"/>
          <w:szCs w:val="18"/>
        </w:rPr>
        <w:t xml:space="preserve"> (EFP)</w:t>
      </w:r>
      <w:r w:rsidRPr="008B52BE">
        <w:rPr>
          <w:kern w:val="0"/>
          <w:sz w:val="18"/>
          <w:szCs w:val="18"/>
        </w:rPr>
        <w:t xml:space="preserve"> transactions involving standard warrants.</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6.</w:t>
      </w:r>
      <w:r w:rsidRPr="008B52BE">
        <w:rPr>
          <w:kern w:val="0"/>
          <w:sz w:val="18"/>
          <w:szCs w:val="18"/>
        </w:rPr>
        <w:tab/>
        <w:t>Party A positively affirms that the materials and certificates it provides to apply for the standard warrant account and the Warrant System Users are</w:t>
      </w:r>
      <w:r w:rsidR="00191F6F">
        <w:rPr>
          <w:rFonts w:hint="eastAsia"/>
          <w:kern w:val="0"/>
          <w:sz w:val="18"/>
          <w:szCs w:val="18"/>
        </w:rPr>
        <w:t xml:space="preserve"> </w:t>
      </w:r>
      <w:r w:rsidR="00D60D85">
        <w:rPr>
          <w:rFonts w:hint="eastAsia"/>
          <w:kern w:val="0"/>
          <w:sz w:val="18"/>
          <w:szCs w:val="18"/>
        </w:rPr>
        <w:t>authentic</w:t>
      </w:r>
      <w:r w:rsidRPr="008B52BE">
        <w:rPr>
          <w:kern w:val="0"/>
          <w:sz w:val="18"/>
          <w:szCs w:val="18"/>
        </w:rPr>
        <w:t>, complete, and valid, and that it has not attempted to conceal facts from or to deceive or mislead Party B or any other participants involved in standard warrant transactions and services.</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7.</w:t>
      </w:r>
      <w:r w:rsidRPr="008B52BE">
        <w:rPr>
          <w:kern w:val="0"/>
          <w:sz w:val="18"/>
          <w:szCs w:val="18"/>
        </w:rPr>
        <w:tab/>
        <w:t>Party A undertakes to accept and cooperate with Party B’s supervision and administration of the Standard Warrant Management System and of Party A’s operation and use thereof.</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8.</w:t>
      </w:r>
      <w:r w:rsidRPr="008B52BE">
        <w:rPr>
          <w:kern w:val="0"/>
          <w:sz w:val="18"/>
          <w:szCs w:val="18"/>
        </w:rPr>
        <w:tab/>
      </w:r>
      <w:r w:rsidR="00D60D85">
        <w:rPr>
          <w:rFonts w:hint="eastAsia"/>
          <w:kern w:val="0"/>
          <w:sz w:val="18"/>
          <w:szCs w:val="18"/>
        </w:rPr>
        <w:t xml:space="preserve">Where </w:t>
      </w:r>
      <w:r w:rsidRPr="008B52BE">
        <w:rPr>
          <w:kern w:val="0"/>
          <w:sz w:val="18"/>
          <w:szCs w:val="18"/>
        </w:rPr>
        <w:t xml:space="preserve">Party B holds that Party A has committed any act that violates the Relevant Trading Rules, Party B may close Party A’s standard warrant account </w:t>
      </w:r>
      <w:r w:rsidRPr="008B52BE">
        <w:rPr>
          <w:rFonts w:hint="eastAsia"/>
          <w:kern w:val="0"/>
          <w:sz w:val="18"/>
          <w:szCs w:val="18"/>
        </w:rPr>
        <w:t>and</w:t>
      </w:r>
      <w:r w:rsidRPr="008B52BE">
        <w:rPr>
          <w:kern w:val="0"/>
          <w:sz w:val="18"/>
          <w:szCs w:val="18"/>
        </w:rPr>
        <w:t xml:space="preserve"> terminate Warrant System </w:t>
      </w:r>
      <w:r w:rsidRPr="008B52BE">
        <w:rPr>
          <w:rFonts w:hint="eastAsia"/>
          <w:kern w:val="0"/>
          <w:sz w:val="18"/>
          <w:szCs w:val="18"/>
        </w:rPr>
        <w:t>Account users</w:t>
      </w:r>
      <w:r w:rsidRPr="008B52BE">
        <w:rPr>
          <w:kern w:val="0"/>
          <w:sz w:val="18"/>
          <w:szCs w:val="18"/>
        </w:rPr>
        <w:t>’ access</w:t>
      </w:r>
      <w:r w:rsidRPr="008B52BE">
        <w:rPr>
          <w:rFonts w:hint="eastAsia"/>
          <w:kern w:val="0"/>
          <w:sz w:val="18"/>
          <w:szCs w:val="18"/>
        </w:rPr>
        <w:t xml:space="preserve">es, which will </w:t>
      </w:r>
      <w:r w:rsidRPr="008B52BE">
        <w:rPr>
          <w:kern w:val="0"/>
          <w:sz w:val="18"/>
          <w:szCs w:val="18"/>
        </w:rPr>
        <w:t>automatically terminate this Agreement . Party B shall be exempt from any legal liability for such termination or for any other consequences arising therefrom, and Party A shall fully compensate Party B and any other participant using standard warrant transactions and services</w:t>
      </w:r>
      <w:r w:rsidRPr="008B52BE">
        <w:rPr>
          <w:rFonts w:hint="eastAsia"/>
          <w:kern w:val="0"/>
          <w:sz w:val="18"/>
          <w:szCs w:val="18"/>
        </w:rPr>
        <w:t xml:space="preserve"> </w:t>
      </w:r>
      <w:r w:rsidRPr="008B52BE">
        <w:rPr>
          <w:kern w:val="0"/>
          <w:sz w:val="18"/>
          <w:szCs w:val="18"/>
        </w:rPr>
        <w:t>for any losses resulting from the event.</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9.</w:t>
      </w:r>
      <w:r w:rsidRPr="008B52BE">
        <w:rPr>
          <w:kern w:val="0"/>
          <w:sz w:val="18"/>
          <w:szCs w:val="18"/>
        </w:rPr>
        <w:tab/>
        <w:t>Party A shall use the Standard Warrant Management System in compliance with the protocols of Party B and shall be fully responsible for any losses resulting from its improper use.</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10.</w:t>
      </w:r>
      <w:r w:rsidRPr="008B52BE">
        <w:rPr>
          <w:kern w:val="0"/>
          <w:sz w:val="18"/>
          <w:szCs w:val="18"/>
        </w:rPr>
        <w:tab/>
      </w:r>
      <w:r w:rsidRPr="008B52BE">
        <w:rPr>
          <w:rFonts w:hint="eastAsia"/>
          <w:kern w:val="0"/>
          <w:sz w:val="18"/>
          <w:szCs w:val="18"/>
        </w:rPr>
        <w:t xml:space="preserve">Each of </w:t>
      </w:r>
      <w:r w:rsidRPr="008B52BE">
        <w:rPr>
          <w:kern w:val="0"/>
          <w:sz w:val="18"/>
          <w:szCs w:val="18"/>
        </w:rPr>
        <w:t xml:space="preserve">Party A’s users shall keep </w:t>
      </w:r>
      <w:r w:rsidRPr="008B52BE">
        <w:rPr>
          <w:rFonts w:hint="eastAsia"/>
          <w:kern w:val="0"/>
          <w:sz w:val="18"/>
          <w:szCs w:val="18"/>
        </w:rPr>
        <w:t>his/her own</w:t>
      </w:r>
      <w:r w:rsidRPr="008B52BE">
        <w:rPr>
          <w:kern w:val="0"/>
          <w:sz w:val="18"/>
          <w:szCs w:val="18"/>
        </w:rPr>
        <w:t xml:space="preserve"> login password and U</w:t>
      </w:r>
      <w:r w:rsidRPr="008B52BE">
        <w:rPr>
          <w:rFonts w:hint="eastAsia"/>
          <w:kern w:val="0"/>
          <w:sz w:val="18"/>
          <w:szCs w:val="18"/>
        </w:rPr>
        <w:t>-key</w:t>
      </w:r>
      <w:r w:rsidRPr="008B52BE">
        <w:rPr>
          <w:kern w:val="0"/>
          <w:sz w:val="18"/>
          <w:szCs w:val="18"/>
        </w:rPr>
        <w:t xml:space="preserve"> secure. All operations performed with the password</w:t>
      </w:r>
      <w:r w:rsidRPr="008B52BE">
        <w:rPr>
          <w:rFonts w:hint="eastAsia"/>
          <w:kern w:val="0"/>
          <w:sz w:val="18"/>
          <w:szCs w:val="18"/>
        </w:rPr>
        <w:t>s</w:t>
      </w:r>
      <w:r w:rsidRPr="008B52BE">
        <w:rPr>
          <w:kern w:val="0"/>
          <w:sz w:val="18"/>
          <w:szCs w:val="18"/>
        </w:rPr>
        <w:t xml:space="preserve"> or U</w:t>
      </w:r>
      <w:r w:rsidRPr="008B52BE">
        <w:rPr>
          <w:rFonts w:hint="eastAsia"/>
          <w:kern w:val="0"/>
          <w:sz w:val="18"/>
          <w:szCs w:val="18"/>
        </w:rPr>
        <w:t>-keys issued to Party A</w:t>
      </w:r>
      <w:r w:rsidRPr="008B52BE">
        <w:rPr>
          <w:kern w:val="0"/>
          <w:sz w:val="18"/>
          <w:szCs w:val="18"/>
        </w:rPr>
        <w:t xml:space="preserve"> shall be deemed to be performed by Party A and all liability resulting therefrom shall be </w:t>
      </w:r>
      <w:r w:rsidR="00D60D85">
        <w:rPr>
          <w:rFonts w:hint="eastAsia"/>
          <w:kern w:val="0"/>
          <w:sz w:val="18"/>
          <w:szCs w:val="18"/>
        </w:rPr>
        <w:t xml:space="preserve">assumed </w:t>
      </w:r>
      <w:r w:rsidRPr="008B52BE">
        <w:rPr>
          <w:kern w:val="0"/>
          <w:sz w:val="18"/>
          <w:szCs w:val="18"/>
        </w:rPr>
        <w:t>by Party A.</w:t>
      </w:r>
    </w:p>
    <w:p w:rsidR="008B52BE" w:rsidRPr="00D60D85" w:rsidRDefault="008B52BE" w:rsidP="008B52BE">
      <w:pPr>
        <w:widowControl/>
        <w:snapToGrid w:val="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lastRenderedPageBreak/>
        <w:t>11.</w:t>
      </w:r>
      <w:r w:rsidRPr="008B52BE">
        <w:rPr>
          <w:kern w:val="0"/>
          <w:sz w:val="18"/>
          <w:szCs w:val="18"/>
        </w:rPr>
        <w:tab/>
        <w:t xml:space="preserve">Party A hereby irrevocably undertakes and acknowledges that any authorization, </w:t>
      </w:r>
      <w:r w:rsidR="001F4545">
        <w:rPr>
          <w:rFonts w:hint="eastAsia"/>
          <w:kern w:val="0"/>
          <w:sz w:val="18"/>
          <w:szCs w:val="18"/>
        </w:rPr>
        <w:t xml:space="preserve">entrustment, </w:t>
      </w:r>
      <w:r w:rsidRPr="008B52BE">
        <w:rPr>
          <w:kern w:val="0"/>
          <w:sz w:val="18"/>
          <w:szCs w:val="18"/>
        </w:rPr>
        <w:t xml:space="preserve">application, confirmation, delivery, clearing and settlement, or other act performed electronically through the Standard Warrant Management System reflects its true and legitimate intention and shall have the same, full legal </w:t>
      </w:r>
      <w:r w:rsidR="00D60D85">
        <w:rPr>
          <w:rFonts w:hint="eastAsia"/>
          <w:kern w:val="0"/>
          <w:sz w:val="18"/>
          <w:szCs w:val="18"/>
        </w:rPr>
        <w:t>effect</w:t>
      </w:r>
      <w:r w:rsidR="00D60D85" w:rsidRPr="008B52BE">
        <w:rPr>
          <w:kern w:val="0"/>
          <w:sz w:val="18"/>
          <w:szCs w:val="18"/>
        </w:rPr>
        <w:t xml:space="preserve"> </w:t>
      </w:r>
      <w:r w:rsidRPr="008B52BE">
        <w:rPr>
          <w:kern w:val="0"/>
          <w:sz w:val="18"/>
          <w:szCs w:val="18"/>
        </w:rPr>
        <w:t>as any legal act performed in writing.</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12.</w:t>
      </w:r>
      <w:r w:rsidRPr="008B52BE">
        <w:rPr>
          <w:kern w:val="0"/>
          <w:sz w:val="18"/>
          <w:szCs w:val="18"/>
        </w:rPr>
        <w:tab/>
        <w:t xml:space="preserve">In the event of loss of </w:t>
      </w:r>
      <w:r w:rsidRPr="008B52BE">
        <w:rPr>
          <w:rFonts w:hint="eastAsia"/>
          <w:kern w:val="0"/>
          <w:sz w:val="18"/>
          <w:szCs w:val="18"/>
        </w:rPr>
        <w:t>any</w:t>
      </w:r>
      <w:r w:rsidRPr="008B52BE">
        <w:rPr>
          <w:kern w:val="0"/>
          <w:sz w:val="18"/>
          <w:szCs w:val="18"/>
        </w:rPr>
        <w:t xml:space="preserve"> U</w:t>
      </w:r>
      <w:r w:rsidRPr="008B52BE">
        <w:rPr>
          <w:rFonts w:hint="eastAsia"/>
          <w:kern w:val="0"/>
          <w:sz w:val="18"/>
          <w:szCs w:val="18"/>
        </w:rPr>
        <w:t>-keys</w:t>
      </w:r>
      <w:r w:rsidRPr="008B52BE">
        <w:rPr>
          <w:kern w:val="0"/>
          <w:sz w:val="18"/>
          <w:szCs w:val="18"/>
        </w:rPr>
        <w:t xml:space="preserve">, Party A shall promptly </w:t>
      </w:r>
      <w:r w:rsidRPr="008B52BE">
        <w:rPr>
          <w:rFonts w:hint="eastAsia"/>
          <w:kern w:val="0"/>
          <w:sz w:val="18"/>
          <w:szCs w:val="18"/>
        </w:rPr>
        <w:t>report</w:t>
      </w:r>
      <w:r w:rsidRPr="008B52BE">
        <w:rPr>
          <w:kern w:val="0"/>
          <w:sz w:val="18"/>
          <w:szCs w:val="18"/>
        </w:rPr>
        <w:t xml:space="preserve"> the loss </w:t>
      </w:r>
      <w:r w:rsidRPr="008B52BE">
        <w:rPr>
          <w:rFonts w:hint="eastAsia"/>
          <w:kern w:val="0"/>
          <w:sz w:val="18"/>
          <w:szCs w:val="18"/>
        </w:rPr>
        <w:t>to</w:t>
      </w:r>
      <w:r w:rsidRPr="008B52BE">
        <w:rPr>
          <w:kern w:val="0"/>
          <w:sz w:val="18"/>
          <w:szCs w:val="18"/>
        </w:rPr>
        <w:t xml:space="preserve"> Party B </w:t>
      </w:r>
      <w:r w:rsidRPr="008B52BE">
        <w:rPr>
          <w:rFonts w:hint="eastAsia"/>
          <w:kern w:val="0"/>
          <w:sz w:val="18"/>
          <w:szCs w:val="18"/>
        </w:rPr>
        <w:t>or to the Futures Firm (FF) Member/</w:t>
      </w:r>
      <w:r w:rsidRPr="008B52BE">
        <w:rPr>
          <w:kern w:val="0"/>
          <w:sz w:val="18"/>
          <w:szCs w:val="18"/>
        </w:rPr>
        <w:t>Overseas Special Brokerage Participant</w:t>
      </w:r>
      <w:r w:rsidRPr="008B52BE">
        <w:rPr>
          <w:rFonts w:hint="eastAsia"/>
          <w:kern w:val="0"/>
          <w:sz w:val="18"/>
          <w:szCs w:val="18"/>
        </w:rPr>
        <w:t xml:space="preserve"> (OSBP)/</w:t>
      </w:r>
      <w:r w:rsidRPr="008B52BE">
        <w:rPr>
          <w:kern w:val="0"/>
          <w:sz w:val="18"/>
          <w:szCs w:val="18"/>
        </w:rPr>
        <w:t xml:space="preserve"> Overseas Intermediary</w:t>
      </w:r>
      <w:r w:rsidRPr="008B52BE">
        <w:rPr>
          <w:rFonts w:hint="eastAsia"/>
          <w:kern w:val="0"/>
          <w:sz w:val="18"/>
          <w:szCs w:val="18"/>
        </w:rPr>
        <w:t xml:space="preserve"> (OI)</w:t>
      </w:r>
      <w:r w:rsidRPr="008B52BE">
        <w:rPr>
          <w:kern w:val="0"/>
          <w:sz w:val="18"/>
          <w:szCs w:val="18"/>
        </w:rPr>
        <w:t xml:space="preserve"> through which Party A open</w:t>
      </w:r>
      <w:r w:rsidRPr="008B52BE">
        <w:rPr>
          <w:rFonts w:hint="eastAsia"/>
          <w:kern w:val="0"/>
          <w:sz w:val="18"/>
          <w:szCs w:val="18"/>
        </w:rPr>
        <w:t>s</w:t>
      </w:r>
      <w:r w:rsidRPr="008B52BE">
        <w:rPr>
          <w:kern w:val="0"/>
          <w:sz w:val="18"/>
          <w:szCs w:val="18"/>
        </w:rPr>
        <w:t xml:space="preserve"> its </w:t>
      </w:r>
      <w:r w:rsidRPr="008B52BE">
        <w:rPr>
          <w:rFonts w:hint="eastAsia"/>
          <w:kern w:val="0"/>
          <w:sz w:val="18"/>
          <w:szCs w:val="18"/>
        </w:rPr>
        <w:t>Standard Warrant A</w:t>
      </w:r>
      <w:r w:rsidRPr="008B52BE">
        <w:rPr>
          <w:kern w:val="0"/>
          <w:sz w:val="18"/>
          <w:szCs w:val="18"/>
        </w:rPr>
        <w:t>ccount. Party A shall apply for a new U</w:t>
      </w:r>
      <w:r w:rsidRPr="008B52BE">
        <w:rPr>
          <w:rFonts w:hint="eastAsia"/>
          <w:kern w:val="0"/>
          <w:sz w:val="18"/>
          <w:szCs w:val="18"/>
        </w:rPr>
        <w:t>-key</w:t>
      </w:r>
      <w:r w:rsidRPr="008B52BE">
        <w:rPr>
          <w:kern w:val="0"/>
          <w:sz w:val="18"/>
          <w:szCs w:val="18"/>
        </w:rPr>
        <w:t xml:space="preserve"> </w:t>
      </w:r>
      <w:r w:rsidRPr="008B52BE">
        <w:rPr>
          <w:rFonts w:hint="eastAsia"/>
          <w:kern w:val="0"/>
          <w:sz w:val="18"/>
          <w:szCs w:val="18"/>
        </w:rPr>
        <w:t>to</w:t>
      </w:r>
      <w:r w:rsidRPr="008B52BE">
        <w:rPr>
          <w:kern w:val="0"/>
          <w:sz w:val="18"/>
          <w:szCs w:val="18"/>
        </w:rPr>
        <w:t xml:space="preserve"> Party B </w:t>
      </w:r>
      <w:r w:rsidRPr="008B52BE">
        <w:rPr>
          <w:rFonts w:hint="eastAsia"/>
          <w:kern w:val="0"/>
          <w:sz w:val="18"/>
          <w:szCs w:val="18"/>
        </w:rPr>
        <w:t xml:space="preserve">directly or indirectly </w:t>
      </w:r>
      <w:r w:rsidRPr="008B52BE">
        <w:rPr>
          <w:kern w:val="0"/>
          <w:sz w:val="18"/>
          <w:szCs w:val="18"/>
        </w:rPr>
        <w:t>within five (5) trading days after completing the foregoing</w:t>
      </w:r>
      <w:r w:rsidRPr="008B52BE">
        <w:rPr>
          <w:rFonts w:hint="eastAsia"/>
          <w:kern w:val="0"/>
          <w:sz w:val="18"/>
          <w:szCs w:val="18"/>
        </w:rPr>
        <w:t xml:space="preserve"> reporting</w:t>
      </w:r>
      <w:r w:rsidRPr="008B52BE">
        <w:rPr>
          <w:kern w:val="0"/>
          <w:sz w:val="18"/>
          <w:szCs w:val="18"/>
        </w:rPr>
        <w:t xml:space="preserve"> procedure.</w:t>
      </w:r>
    </w:p>
    <w:p w:rsidR="008B52BE" w:rsidRPr="008B52BE" w:rsidRDefault="008B52BE" w:rsidP="008B52BE">
      <w:pPr>
        <w:widowControl/>
        <w:snapToGrid w:val="0"/>
        <w:ind w:left="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13.</w:t>
      </w:r>
      <w:r w:rsidRPr="008B52BE">
        <w:rPr>
          <w:kern w:val="0"/>
          <w:sz w:val="18"/>
          <w:szCs w:val="18"/>
        </w:rPr>
        <w:tab/>
      </w:r>
      <w:r w:rsidRPr="008B52BE">
        <w:rPr>
          <w:rFonts w:hint="eastAsia"/>
          <w:kern w:val="0"/>
          <w:sz w:val="18"/>
          <w:szCs w:val="18"/>
        </w:rPr>
        <w:t xml:space="preserve">In </w:t>
      </w:r>
      <w:r w:rsidRPr="008B52BE">
        <w:rPr>
          <w:kern w:val="0"/>
          <w:sz w:val="18"/>
          <w:szCs w:val="18"/>
        </w:rPr>
        <w:t xml:space="preserve">the </w:t>
      </w:r>
      <w:r w:rsidRPr="008B52BE">
        <w:rPr>
          <w:rFonts w:hint="eastAsia"/>
          <w:kern w:val="0"/>
          <w:sz w:val="18"/>
          <w:szCs w:val="18"/>
        </w:rPr>
        <w:t xml:space="preserve">case </w:t>
      </w:r>
      <w:r w:rsidRPr="008B52BE">
        <w:rPr>
          <w:kern w:val="0"/>
          <w:sz w:val="18"/>
          <w:szCs w:val="18"/>
        </w:rPr>
        <w:t xml:space="preserve">where Party A </w:t>
      </w:r>
      <w:r w:rsidRPr="008B52BE">
        <w:rPr>
          <w:rFonts w:hint="eastAsia"/>
          <w:kern w:val="0"/>
          <w:sz w:val="18"/>
          <w:szCs w:val="18"/>
        </w:rPr>
        <w:t>cancel</w:t>
      </w:r>
      <w:r w:rsidRPr="008B52BE">
        <w:rPr>
          <w:kern w:val="0"/>
          <w:sz w:val="18"/>
          <w:szCs w:val="18"/>
        </w:rPr>
        <w:t>s</w:t>
      </w:r>
      <w:r w:rsidRPr="008B52BE">
        <w:rPr>
          <w:rFonts w:hint="eastAsia"/>
          <w:kern w:val="0"/>
          <w:sz w:val="18"/>
          <w:szCs w:val="18"/>
        </w:rPr>
        <w:t xml:space="preserve"> </w:t>
      </w:r>
      <w:r w:rsidRPr="008B52BE">
        <w:rPr>
          <w:kern w:val="0"/>
          <w:sz w:val="18"/>
          <w:szCs w:val="18"/>
        </w:rPr>
        <w:t xml:space="preserve">its </w:t>
      </w:r>
      <w:r w:rsidRPr="008B52BE">
        <w:rPr>
          <w:rFonts w:hint="eastAsia"/>
          <w:kern w:val="0"/>
          <w:sz w:val="18"/>
          <w:szCs w:val="18"/>
        </w:rPr>
        <w:t>Warrant Account</w:t>
      </w:r>
      <w:r w:rsidRPr="008B52BE">
        <w:rPr>
          <w:kern w:val="0"/>
          <w:sz w:val="18"/>
          <w:szCs w:val="18"/>
        </w:rPr>
        <w:t>, Party A shall return its U</w:t>
      </w:r>
      <w:r w:rsidRPr="008B52BE">
        <w:rPr>
          <w:rFonts w:hint="eastAsia"/>
          <w:kern w:val="0"/>
          <w:sz w:val="18"/>
          <w:szCs w:val="18"/>
        </w:rPr>
        <w:t>-keys</w:t>
      </w:r>
      <w:r w:rsidRPr="008B52BE">
        <w:rPr>
          <w:kern w:val="0"/>
          <w:sz w:val="18"/>
          <w:szCs w:val="18"/>
        </w:rPr>
        <w:t xml:space="preserve"> to Party B when </w:t>
      </w:r>
      <w:r w:rsidRPr="008B52BE">
        <w:rPr>
          <w:rFonts w:hint="eastAsia"/>
          <w:kern w:val="0"/>
          <w:sz w:val="18"/>
          <w:szCs w:val="18"/>
        </w:rPr>
        <w:t>applying to cancel</w:t>
      </w:r>
      <w:r w:rsidRPr="008B52BE">
        <w:rPr>
          <w:kern w:val="0"/>
          <w:sz w:val="18"/>
          <w:szCs w:val="18"/>
        </w:rPr>
        <w:t xml:space="preserve"> its account and </w:t>
      </w:r>
      <w:r w:rsidRPr="008B52BE">
        <w:rPr>
          <w:rFonts w:hint="eastAsia"/>
          <w:kern w:val="0"/>
          <w:sz w:val="18"/>
          <w:szCs w:val="18"/>
        </w:rPr>
        <w:t>the</w:t>
      </w:r>
      <w:r w:rsidRPr="008B52BE">
        <w:rPr>
          <w:kern w:val="0"/>
          <w:sz w:val="18"/>
          <w:szCs w:val="18"/>
        </w:rPr>
        <w:t xml:space="preserve"> administrator authorized by Party A to close the account shall furnish</w:t>
      </w:r>
      <w:r w:rsidRPr="008B52BE">
        <w:rPr>
          <w:rFonts w:hint="eastAsia"/>
          <w:kern w:val="0"/>
          <w:sz w:val="18"/>
          <w:szCs w:val="18"/>
        </w:rPr>
        <w:t xml:space="preserve"> his/her</w:t>
      </w:r>
      <w:r w:rsidRPr="008B52BE">
        <w:rPr>
          <w:kern w:val="0"/>
          <w:sz w:val="18"/>
          <w:szCs w:val="18"/>
        </w:rPr>
        <w:t xml:space="preserve"> identification and a </w:t>
      </w:r>
      <w:r w:rsidRPr="008B52BE">
        <w:rPr>
          <w:rFonts w:hint="eastAsia"/>
          <w:kern w:val="0"/>
          <w:sz w:val="18"/>
          <w:szCs w:val="18"/>
        </w:rPr>
        <w:t>POA letter</w:t>
      </w:r>
      <w:r w:rsidRPr="008B52BE">
        <w:rPr>
          <w:kern w:val="0"/>
          <w:sz w:val="18"/>
          <w:szCs w:val="18"/>
        </w:rPr>
        <w:t xml:space="preserve"> from Party A.</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14.</w:t>
      </w:r>
      <w:r w:rsidRPr="008B52BE">
        <w:rPr>
          <w:kern w:val="0"/>
          <w:sz w:val="18"/>
          <w:szCs w:val="18"/>
        </w:rPr>
        <w:tab/>
        <w:t>Party B may up</w:t>
      </w:r>
      <w:r w:rsidRPr="008B52BE">
        <w:rPr>
          <w:rFonts w:hint="eastAsia"/>
          <w:kern w:val="0"/>
          <w:sz w:val="18"/>
          <w:szCs w:val="18"/>
        </w:rPr>
        <w:t>grade</w:t>
      </w:r>
      <w:r w:rsidRPr="008B52BE">
        <w:rPr>
          <w:kern w:val="0"/>
          <w:sz w:val="18"/>
          <w:szCs w:val="18"/>
        </w:rPr>
        <w:t xml:space="preserve"> the Standard Warrant Management System based on technological advances and business </w:t>
      </w:r>
      <w:r w:rsidR="00A12B88">
        <w:rPr>
          <w:rFonts w:hint="eastAsia"/>
          <w:kern w:val="0"/>
          <w:sz w:val="18"/>
          <w:szCs w:val="18"/>
        </w:rPr>
        <w:t>requirements for</w:t>
      </w:r>
      <w:r w:rsidRPr="008B52BE">
        <w:rPr>
          <w:rFonts w:hint="eastAsia"/>
          <w:kern w:val="0"/>
          <w:sz w:val="18"/>
          <w:szCs w:val="18"/>
        </w:rPr>
        <w:t xml:space="preserve"> its subscribers</w:t>
      </w:r>
      <w:r w:rsidRPr="008B52BE">
        <w:rPr>
          <w:kern w:val="0"/>
          <w:sz w:val="18"/>
          <w:szCs w:val="18"/>
        </w:rPr>
        <w:t>, provided Party A is appropriately notified by Party B in advance. Party A shall recognize and accept such up</w:t>
      </w:r>
      <w:r w:rsidRPr="008B52BE">
        <w:rPr>
          <w:rFonts w:hint="eastAsia"/>
          <w:kern w:val="0"/>
          <w:sz w:val="18"/>
          <w:szCs w:val="18"/>
        </w:rPr>
        <w:t>grades</w:t>
      </w:r>
      <w:r w:rsidRPr="008B52BE">
        <w:rPr>
          <w:kern w:val="0"/>
          <w:sz w:val="18"/>
          <w:szCs w:val="18"/>
        </w:rPr>
        <w:t>.</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15.</w:t>
      </w:r>
      <w:r w:rsidRPr="008B52BE">
        <w:rPr>
          <w:kern w:val="0"/>
          <w:sz w:val="18"/>
          <w:szCs w:val="18"/>
        </w:rPr>
        <w:tab/>
        <w:t xml:space="preserve">Party A’s </w:t>
      </w:r>
      <w:r w:rsidRPr="008B52BE">
        <w:rPr>
          <w:rFonts w:hint="eastAsia"/>
          <w:kern w:val="0"/>
          <w:sz w:val="18"/>
          <w:szCs w:val="18"/>
        </w:rPr>
        <w:t>S</w:t>
      </w:r>
      <w:r w:rsidRPr="008B52BE">
        <w:rPr>
          <w:kern w:val="0"/>
          <w:sz w:val="18"/>
          <w:szCs w:val="18"/>
        </w:rPr>
        <w:t xml:space="preserve">tandard </w:t>
      </w:r>
      <w:r w:rsidRPr="008B52BE">
        <w:rPr>
          <w:rFonts w:hint="eastAsia"/>
          <w:kern w:val="0"/>
          <w:sz w:val="18"/>
          <w:szCs w:val="18"/>
        </w:rPr>
        <w:t>W</w:t>
      </w:r>
      <w:r w:rsidRPr="008B52BE">
        <w:rPr>
          <w:kern w:val="0"/>
          <w:sz w:val="18"/>
          <w:szCs w:val="18"/>
        </w:rPr>
        <w:t xml:space="preserve">arrant </w:t>
      </w:r>
      <w:r w:rsidRPr="008B52BE">
        <w:rPr>
          <w:rFonts w:hint="eastAsia"/>
          <w:kern w:val="0"/>
          <w:sz w:val="18"/>
          <w:szCs w:val="18"/>
        </w:rPr>
        <w:t>A</w:t>
      </w:r>
      <w:r w:rsidRPr="008B52BE">
        <w:rPr>
          <w:kern w:val="0"/>
          <w:sz w:val="18"/>
          <w:szCs w:val="18"/>
        </w:rPr>
        <w:t xml:space="preserve">ccount and </w:t>
      </w:r>
      <w:r w:rsidRPr="008B52BE">
        <w:rPr>
          <w:rFonts w:hint="eastAsia"/>
          <w:kern w:val="0"/>
          <w:sz w:val="18"/>
          <w:szCs w:val="18"/>
        </w:rPr>
        <w:t>all</w:t>
      </w:r>
      <w:r w:rsidRPr="008B52BE">
        <w:rPr>
          <w:kern w:val="0"/>
          <w:sz w:val="18"/>
          <w:szCs w:val="18"/>
        </w:rPr>
        <w:t xml:space="preserve"> activities </w:t>
      </w:r>
      <w:r w:rsidRPr="008B52BE">
        <w:rPr>
          <w:rFonts w:hint="eastAsia"/>
          <w:kern w:val="0"/>
          <w:sz w:val="18"/>
          <w:szCs w:val="18"/>
        </w:rPr>
        <w:t xml:space="preserve">under this account </w:t>
      </w:r>
      <w:r w:rsidRPr="008B52BE">
        <w:rPr>
          <w:kern w:val="0"/>
          <w:sz w:val="18"/>
          <w:szCs w:val="18"/>
        </w:rPr>
        <w:t xml:space="preserve">are </w:t>
      </w:r>
      <w:r w:rsidR="00D60D85">
        <w:rPr>
          <w:rFonts w:hint="eastAsia"/>
          <w:kern w:val="0"/>
          <w:sz w:val="18"/>
          <w:szCs w:val="18"/>
        </w:rPr>
        <w:t>limited to</w:t>
      </w:r>
      <w:r w:rsidR="00D60D85" w:rsidRPr="008B52BE">
        <w:rPr>
          <w:kern w:val="0"/>
          <w:sz w:val="18"/>
          <w:szCs w:val="18"/>
        </w:rPr>
        <w:t xml:space="preserve"> </w:t>
      </w:r>
      <w:r w:rsidRPr="008B52BE">
        <w:rPr>
          <w:kern w:val="0"/>
          <w:sz w:val="18"/>
          <w:szCs w:val="18"/>
        </w:rPr>
        <w:t xml:space="preserve">Party A’s </w:t>
      </w:r>
      <w:r w:rsidRPr="008B52BE">
        <w:rPr>
          <w:rFonts w:hint="eastAsia"/>
          <w:kern w:val="0"/>
          <w:sz w:val="18"/>
          <w:szCs w:val="18"/>
        </w:rPr>
        <w:t>exclusive</w:t>
      </w:r>
      <w:r w:rsidRPr="008B52BE">
        <w:rPr>
          <w:kern w:val="0"/>
          <w:sz w:val="18"/>
          <w:szCs w:val="18"/>
        </w:rPr>
        <w:t xml:space="preserve"> use only. Use of the</w:t>
      </w:r>
      <w:r w:rsidRPr="008B52BE">
        <w:rPr>
          <w:rFonts w:hint="eastAsia"/>
          <w:kern w:val="0"/>
          <w:sz w:val="18"/>
          <w:szCs w:val="18"/>
        </w:rPr>
        <w:t xml:space="preserve"> Account or users</w:t>
      </w:r>
      <w:r w:rsidRPr="008B52BE">
        <w:rPr>
          <w:kern w:val="0"/>
          <w:sz w:val="18"/>
          <w:szCs w:val="18"/>
        </w:rPr>
        <w:t>’</w:t>
      </w:r>
      <w:r w:rsidRPr="008B52BE">
        <w:rPr>
          <w:rFonts w:hint="eastAsia"/>
          <w:kern w:val="0"/>
          <w:sz w:val="18"/>
          <w:szCs w:val="18"/>
        </w:rPr>
        <w:t xml:space="preserve"> access are not transferrable and shall not be accessible by any third party.</w:t>
      </w:r>
      <w:r w:rsidRPr="008B52BE">
        <w:rPr>
          <w:kern w:val="0"/>
          <w:sz w:val="18"/>
          <w:szCs w:val="18"/>
        </w:rPr>
        <w:t>.</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16.</w:t>
      </w:r>
      <w:r w:rsidRPr="008B52BE">
        <w:rPr>
          <w:kern w:val="0"/>
          <w:sz w:val="18"/>
          <w:szCs w:val="18"/>
        </w:rPr>
        <w:tab/>
        <w:t xml:space="preserve">Party B shall not be legally liable for its failure to perform or perform in a timely manner all or part of its obligations under this Agreement due to any </w:t>
      </w:r>
      <w:r w:rsidR="008729DE" w:rsidRPr="001F4545">
        <w:rPr>
          <w:kern w:val="0"/>
          <w:sz w:val="18"/>
          <w:szCs w:val="18"/>
        </w:rPr>
        <w:t>force majeure</w:t>
      </w:r>
      <w:r w:rsidRPr="008B52BE">
        <w:rPr>
          <w:kern w:val="0"/>
          <w:sz w:val="18"/>
          <w:szCs w:val="18"/>
        </w:rPr>
        <w:t xml:space="preserve">, such as earthquake, typhoon, flood, fire, war, or public health incident, which is uncontrollable and unforeseeable by either Party and the occurrence and consequence of which are insurmountable and unavoidable, or due to any reasons not attributable to Party B </w:t>
      </w:r>
      <w:r w:rsidRPr="008B52BE">
        <w:rPr>
          <w:rFonts w:hint="eastAsia"/>
          <w:kern w:val="0"/>
          <w:sz w:val="18"/>
          <w:szCs w:val="18"/>
        </w:rPr>
        <w:t>(</w:t>
      </w:r>
      <w:r w:rsidRPr="008B52BE">
        <w:rPr>
          <w:kern w:val="0"/>
          <w:sz w:val="18"/>
          <w:szCs w:val="18"/>
        </w:rPr>
        <w:t>such as a malfunction, not due to any fault of Party B, of any computer, communication, internet, or power systems or of other public infrastructure, provided</w:t>
      </w:r>
      <w:r w:rsidRPr="008B52BE">
        <w:rPr>
          <w:rFonts w:hint="eastAsia"/>
          <w:kern w:val="0"/>
          <w:sz w:val="18"/>
          <w:szCs w:val="18"/>
        </w:rPr>
        <w:t>)</w:t>
      </w:r>
      <w:r w:rsidRPr="008B52BE">
        <w:rPr>
          <w:kern w:val="0"/>
          <w:sz w:val="18"/>
          <w:szCs w:val="18"/>
        </w:rPr>
        <w:t>, however, that Party B shall take all possible remedial actions to timely recover data in order to minimize any damage so incurred.</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17.</w:t>
      </w:r>
      <w:r w:rsidRPr="008B52BE">
        <w:rPr>
          <w:kern w:val="0"/>
          <w:sz w:val="18"/>
          <w:szCs w:val="18"/>
        </w:rPr>
        <w:tab/>
        <w:t>If Party B needs to modify the Standard Warrant Management System and the operating procedures thereof due to any change in the laws, r</w:t>
      </w:r>
      <w:bookmarkStart w:id="1" w:name="_GoBack"/>
      <w:bookmarkEnd w:id="1"/>
      <w:r w:rsidRPr="008B52BE">
        <w:rPr>
          <w:kern w:val="0"/>
          <w:sz w:val="18"/>
          <w:szCs w:val="18"/>
        </w:rPr>
        <w:t>egulations, rules, or policies of PRC or Relevant Trading Rules or the adoption of any emergency measures, Party B shall promptly notify Party A and Party A shall recognize and accept such modification.</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18.</w:t>
      </w:r>
      <w:r w:rsidRPr="008B52BE">
        <w:rPr>
          <w:kern w:val="0"/>
          <w:sz w:val="18"/>
          <w:szCs w:val="18"/>
        </w:rPr>
        <w:tab/>
        <w:t xml:space="preserve">Party B shall keep the </w:t>
      </w:r>
      <w:r w:rsidRPr="008B52BE">
        <w:rPr>
          <w:rFonts w:hint="eastAsia"/>
          <w:kern w:val="0"/>
          <w:sz w:val="18"/>
          <w:szCs w:val="18"/>
        </w:rPr>
        <w:t xml:space="preserve">account </w:t>
      </w:r>
      <w:r w:rsidRPr="008B52BE">
        <w:rPr>
          <w:kern w:val="0"/>
          <w:sz w:val="18"/>
          <w:szCs w:val="18"/>
        </w:rPr>
        <w:t>application materials and other information provided by Party A confidential, unless such material or information have already been made public or laws and regulations require otherwise.</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19.</w:t>
      </w:r>
      <w:r w:rsidRPr="008B52BE">
        <w:rPr>
          <w:kern w:val="0"/>
          <w:sz w:val="18"/>
          <w:szCs w:val="18"/>
        </w:rPr>
        <w:tab/>
        <w:t xml:space="preserve">Party A shall preserve the confidentiality of all </w:t>
      </w:r>
      <w:r w:rsidRPr="008B52BE">
        <w:rPr>
          <w:rFonts w:hint="eastAsia"/>
          <w:kern w:val="0"/>
          <w:sz w:val="18"/>
          <w:szCs w:val="18"/>
        </w:rPr>
        <w:t>non-publi</w:t>
      </w:r>
      <w:r w:rsidRPr="008B52BE">
        <w:rPr>
          <w:kern w:val="0"/>
          <w:sz w:val="18"/>
          <w:szCs w:val="18"/>
        </w:rPr>
        <w:t>c</w:t>
      </w:r>
      <w:r w:rsidRPr="008B52BE">
        <w:rPr>
          <w:rFonts w:hint="eastAsia"/>
          <w:kern w:val="0"/>
          <w:sz w:val="18"/>
          <w:szCs w:val="18"/>
        </w:rPr>
        <w:t xml:space="preserve"> information</w:t>
      </w:r>
      <w:r w:rsidRPr="008B52BE">
        <w:rPr>
          <w:kern w:val="0"/>
          <w:sz w:val="18"/>
          <w:szCs w:val="18"/>
        </w:rPr>
        <w:t xml:space="preserve"> regarding Party B and </w:t>
      </w:r>
      <w:r w:rsidRPr="008B52BE">
        <w:rPr>
          <w:rFonts w:hint="eastAsia"/>
          <w:kern w:val="0"/>
          <w:sz w:val="18"/>
          <w:szCs w:val="18"/>
        </w:rPr>
        <w:t xml:space="preserve">information of </w:t>
      </w:r>
      <w:r w:rsidRPr="008B52BE">
        <w:rPr>
          <w:kern w:val="0"/>
          <w:sz w:val="18"/>
          <w:szCs w:val="18"/>
        </w:rPr>
        <w:t xml:space="preserve">other </w:t>
      </w:r>
      <w:r w:rsidRPr="008B52BE">
        <w:rPr>
          <w:rFonts w:hint="eastAsia"/>
          <w:kern w:val="0"/>
          <w:sz w:val="18"/>
          <w:szCs w:val="18"/>
        </w:rPr>
        <w:t>indirect Standard Warrant Accounts</w:t>
      </w:r>
      <w:r w:rsidRPr="008B52BE">
        <w:rPr>
          <w:kern w:val="0"/>
          <w:sz w:val="18"/>
          <w:szCs w:val="18"/>
        </w:rPr>
        <w:t xml:space="preserve"> that have come into its possession when using the Standard Warrant Management System. The foregoing confidentiality obligations of Party A shall survive the termination or cancellation, for whatever cause, of this Agreement. Party A shall </w:t>
      </w:r>
      <w:r w:rsidR="00D60D85">
        <w:rPr>
          <w:rFonts w:hint="eastAsia"/>
          <w:kern w:val="0"/>
          <w:sz w:val="18"/>
          <w:szCs w:val="18"/>
        </w:rPr>
        <w:t>ensure</w:t>
      </w:r>
      <w:r w:rsidR="00D60D85" w:rsidRPr="008B52BE">
        <w:rPr>
          <w:kern w:val="0"/>
          <w:sz w:val="18"/>
          <w:szCs w:val="18"/>
        </w:rPr>
        <w:t xml:space="preserve"> </w:t>
      </w:r>
      <w:r w:rsidRPr="008B52BE">
        <w:rPr>
          <w:kern w:val="0"/>
          <w:sz w:val="18"/>
          <w:szCs w:val="18"/>
        </w:rPr>
        <w:t>its employees, agents, third-party advisors, and affiliates fully perform all confidentiality obligations under this Agreement as if they were Party A, and shall be jointly and severally responsible for any violations of such obligations.</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20.</w:t>
      </w:r>
      <w:r w:rsidRPr="008B52BE">
        <w:rPr>
          <w:kern w:val="0"/>
          <w:sz w:val="18"/>
          <w:szCs w:val="18"/>
        </w:rPr>
        <w:tab/>
        <w:t>Any dispute, controversy, conflict, or claim arising out of or in connection with this Agreement, including but not limited to those regarding the existence, validity, interpretation, performance, breach, or termination of this Agreement or any dispute regarding non-contractual obligations arising out of or in connection with this Agreement, if not settled by the Parties through negotiations, shall be referred to China (Shanghai) Pilot Free Trade Zone Court of Arbitration, Shanghai International Arbitration Center for arbitration. Arbitration shall be conducted in [Chinese] by [three (3)] arbitrators in Shanghai pursuant to the arbitration rules of China (Shanghai) Pilot Free Trade Zone Court of Arbitration in effect at the time of submission of the arbitration application. The arbitral award shall be final and binding upon the Parties. The losing Party shall bear the reasonable expenses incurred for the resolution of the above-mentioned disputes, including but not limited to arbitration costs and attorney’s fees.</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21.</w:t>
      </w:r>
      <w:r w:rsidRPr="008B52BE">
        <w:rPr>
          <w:kern w:val="0"/>
          <w:sz w:val="18"/>
          <w:szCs w:val="18"/>
        </w:rPr>
        <w:tab/>
        <w:t>This Agreement shall be governed by the laws of PRC. Matters not covered by this Agreement shall be handled in accordance with the laws, regulations, and rules of PRC and the Relevant Trading Rules of Party B.</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22.</w:t>
      </w:r>
      <w:r w:rsidRPr="008B52BE">
        <w:rPr>
          <w:kern w:val="0"/>
          <w:sz w:val="18"/>
          <w:szCs w:val="18"/>
        </w:rPr>
        <w:tab/>
        <w:t xml:space="preserve">Unless otherwise agreed herein, this Agreement shall come into effect upon being duly executed by the Parties (or, if Party A is a Chinese legal person, signed by the legal representative or authorized agent of Party A and affixed with the valid seal of Party A) and shall remain in effect until the start of the first trading day following Party A’s completion of the account </w:t>
      </w:r>
      <w:r w:rsidRPr="008B52BE">
        <w:rPr>
          <w:rFonts w:hint="eastAsia"/>
          <w:kern w:val="0"/>
          <w:sz w:val="18"/>
          <w:szCs w:val="18"/>
        </w:rPr>
        <w:t>cancelling</w:t>
      </w:r>
      <w:r w:rsidRPr="008B52BE">
        <w:rPr>
          <w:kern w:val="0"/>
          <w:sz w:val="18"/>
          <w:szCs w:val="18"/>
        </w:rPr>
        <w:t xml:space="preserve"> procedures.</w:t>
      </w:r>
    </w:p>
    <w:p w:rsidR="008B52BE" w:rsidRPr="008B52BE" w:rsidRDefault="008B52BE" w:rsidP="008B52BE">
      <w:pPr>
        <w:widowControl/>
        <w:snapToGrid w:val="0"/>
        <w:ind w:left="720" w:hanging="720"/>
        <w:jc w:val="left"/>
        <w:rPr>
          <w:kern w:val="0"/>
          <w:sz w:val="18"/>
          <w:szCs w:val="18"/>
        </w:rPr>
      </w:pPr>
    </w:p>
    <w:p w:rsidR="008B52BE" w:rsidRPr="008B52BE" w:rsidRDefault="008B52BE" w:rsidP="008B52BE">
      <w:pPr>
        <w:widowControl/>
        <w:snapToGrid w:val="0"/>
        <w:ind w:left="720" w:hanging="720"/>
        <w:jc w:val="left"/>
        <w:rPr>
          <w:kern w:val="0"/>
          <w:sz w:val="18"/>
          <w:szCs w:val="18"/>
        </w:rPr>
      </w:pPr>
      <w:r w:rsidRPr="008B52BE">
        <w:rPr>
          <w:kern w:val="0"/>
          <w:sz w:val="18"/>
          <w:szCs w:val="18"/>
        </w:rPr>
        <w:t>23.</w:t>
      </w:r>
      <w:r w:rsidRPr="008B52BE">
        <w:rPr>
          <w:kern w:val="0"/>
          <w:sz w:val="18"/>
          <w:szCs w:val="18"/>
        </w:rPr>
        <w:tab/>
        <w:t>This Agreement shall be made in two (2) original copies of equal legal effect, with each Party retaining one (1).</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jc w:val="left"/>
        <w:rPr>
          <w:kern w:val="0"/>
          <w:sz w:val="18"/>
          <w:szCs w:val="18"/>
        </w:rPr>
      </w:pPr>
      <w:r w:rsidRPr="008B52BE">
        <w:rPr>
          <w:kern w:val="0"/>
          <w:sz w:val="18"/>
          <w:szCs w:val="18"/>
        </w:rPr>
        <w:t>If there is any inconsistency between the Chinese and English versions of this Agreement, the Chinese version shall prevail.</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jc w:val="left"/>
        <w:rPr>
          <w:kern w:val="0"/>
          <w:sz w:val="18"/>
          <w:szCs w:val="18"/>
        </w:rPr>
      </w:pPr>
      <w:r w:rsidRPr="008B52BE">
        <w:rPr>
          <w:kern w:val="0"/>
          <w:sz w:val="18"/>
          <w:szCs w:val="18"/>
        </w:rPr>
        <w:t>Party A shall acknowledge the following paragraph and copy it verbatim by hand:</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jc w:val="left"/>
        <w:rPr>
          <w:b/>
          <w:kern w:val="0"/>
          <w:sz w:val="18"/>
          <w:szCs w:val="18"/>
        </w:rPr>
      </w:pPr>
      <w:r w:rsidRPr="008B52BE">
        <w:rPr>
          <w:b/>
          <w:kern w:val="0"/>
          <w:sz w:val="18"/>
          <w:szCs w:val="18"/>
        </w:rPr>
        <w:t xml:space="preserve">I / We, the undersigned, having read all of the above terms and possessing a full and clear understanding of the information relating to the Standard Warrant Management System, am/are willing to observe this Agreement. </w:t>
      </w:r>
    </w:p>
    <w:p w:rsidR="008B52BE" w:rsidRPr="008B52BE" w:rsidRDefault="008B52BE" w:rsidP="008B52BE">
      <w:pPr>
        <w:widowControl/>
        <w:snapToGrid w:val="0"/>
        <w:jc w:val="left"/>
        <w:rPr>
          <w:kern w:val="0"/>
          <w:sz w:val="18"/>
          <w:szCs w:val="18"/>
        </w:rPr>
      </w:pPr>
    </w:p>
    <w:p w:rsidR="008B52BE" w:rsidRPr="008B52BE" w:rsidRDefault="008B52BE" w:rsidP="008B52BE">
      <w:pPr>
        <w:widowControl/>
        <w:snapToGrid w:val="0"/>
        <w:jc w:val="left"/>
        <w:rPr>
          <w:kern w:val="0"/>
          <w:sz w:val="18"/>
          <w:szCs w:val="18"/>
        </w:rPr>
      </w:pPr>
      <w:r w:rsidRPr="008B52BE">
        <w:rPr>
          <w:kern w:val="0"/>
          <w:sz w:val="18"/>
          <w:szCs w:val="18"/>
        </w:rPr>
        <w:t>The above paragraph is hand-copied by Party A below:</w:t>
      </w:r>
    </w:p>
    <w:sectPr w:rsidR="008B52BE" w:rsidRPr="008B52BE" w:rsidSect="003C672D">
      <w:footerReference w:type="default" r:id="rId7"/>
      <w:pgSz w:w="11906" w:h="16838"/>
      <w:pgMar w:top="1021" w:right="1134" w:bottom="1021" w:left="1134" w:header="851" w:footer="76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78" w:rsidRDefault="00C23A78" w:rsidP="00487C3F">
      <w:r>
        <w:separator/>
      </w:r>
    </w:p>
  </w:endnote>
  <w:endnote w:type="continuationSeparator" w:id="1">
    <w:p w:rsidR="00C23A78" w:rsidRDefault="00C23A78" w:rsidP="00487C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4931"/>
      <w:docPartObj>
        <w:docPartGallery w:val="Page Numbers (Bottom of Page)"/>
        <w:docPartUnique/>
      </w:docPartObj>
    </w:sdtPr>
    <w:sdtContent>
      <w:sdt>
        <w:sdtPr>
          <w:id w:val="98381352"/>
          <w:docPartObj>
            <w:docPartGallery w:val="Page Numbers (Top of Page)"/>
            <w:docPartUnique/>
          </w:docPartObj>
        </w:sdtPr>
        <w:sdtContent>
          <w:p w:rsidR="00EF207F" w:rsidRPr="00EF207F" w:rsidRDefault="00EF207F" w:rsidP="00EF207F">
            <w:pPr>
              <w:pStyle w:val="a7"/>
              <w:jc w:val="center"/>
            </w:pPr>
            <w:r w:rsidRPr="00EF207F">
              <w:rPr>
                <w:lang w:val="zh-CN"/>
              </w:rPr>
              <w:t xml:space="preserve"> </w:t>
            </w:r>
            <w:r w:rsidR="00987D38">
              <w:fldChar w:fldCharType="begin"/>
            </w:r>
            <w:r w:rsidR="001C4A1F">
              <w:instrText>PAGE</w:instrText>
            </w:r>
            <w:r w:rsidR="00987D38">
              <w:fldChar w:fldCharType="separate"/>
            </w:r>
            <w:r w:rsidR="00F457CE">
              <w:rPr>
                <w:noProof/>
              </w:rPr>
              <w:t>4</w:t>
            </w:r>
            <w:r w:rsidR="00987D38">
              <w:rPr>
                <w:noProof/>
              </w:rPr>
              <w:fldChar w:fldCharType="end"/>
            </w:r>
            <w:r w:rsidR="000C2170">
              <w:rPr>
                <w:lang w:val="zh-CN"/>
              </w:rPr>
              <w:t xml:space="preserve">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78" w:rsidRDefault="00C23A78" w:rsidP="00487C3F">
      <w:r>
        <w:separator/>
      </w:r>
    </w:p>
  </w:footnote>
  <w:footnote w:type="continuationSeparator" w:id="1">
    <w:p w:rsidR="00C23A78" w:rsidRDefault="00C23A78" w:rsidP="00487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3CC4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84135B"/>
    <w:multiLevelType w:val="hybridMultilevel"/>
    <w:tmpl w:val="743A7A04"/>
    <w:lvl w:ilvl="0" w:tplc="86C24FEC">
      <w:start w:val="1"/>
      <w:numFmt w:val="japaneseCounting"/>
      <w:lvlText w:val="第%1条"/>
      <w:lvlJc w:val="left"/>
      <w:pPr>
        <w:ind w:left="988" w:hanging="420"/>
      </w:pPr>
      <w:rPr>
        <w:b/>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CCB005F"/>
    <w:multiLevelType w:val="hybridMultilevel"/>
    <w:tmpl w:val="8B9ECEFE"/>
    <w:lvl w:ilvl="0" w:tplc="8FAC6270">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A277ED"/>
    <w:multiLevelType w:val="hybridMultilevel"/>
    <w:tmpl w:val="582E3A28"/>
    <w:lvl w:ilvl="0" w:tplc="9ECA5382">
      <w:start w:val="1"/>
      <w:numFmt w:val="decimal"/>
      <w:lvlText w:val="%1、"/>
      <w:lvlJc w:val="left"/>
      <w:pPr>
        <w:tabs>
          <w:tab w:val="num" w:pos="405"/>
        </w:tabs>
        <w:ind w:left="405" w:hanging="405"/>
      </w:pPr>
      <w:rPr>
        <w:rFonts w:ascii="Times New Roman" w:hAnsi="Times New Roman" w:hint="default"/>
        <w:b/>
        <w:i/>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F9A"/>
    <w:rsid w:val="0000009B"/>
    <w:rsid w:val="00011BA7"/>
    <w:rsid w:val="00014474"/>
    <w:rsid w:val="00026C9B"/>
    <w:rsid w:val="0004237F"/>
    <w:rsid w:val="00064093"/>
    <w:rsid w:val="000732B1"/>
    <w:rsid w:val="000A2C87"/>
    <w:rsid w:val="000A4360"/>
    <w:rsid w:val="000C2170"/>
    <w:rsid w:val="000F5D05"/>
    <w:rsid w:val="00106368"/>
    <w:rsid w:val="001120E4"/>
    <w:rsid w:val="0012303B"/>
    <w:rsid w:val="00142B39"/>
    <w:rsid w:val="00147667"/>
    <w:rsid w:val="00156373"/>
    <w:rsid w:val="001572BD"/>
    <w:rsid w:val="00191F6F"/>
    <w:rsid w:val="0019379F"/>
    <w:rsid w:val="001C4753"/>
    <w:rsid w:val="001C4A1F"/>
    <w:rsid w:val="001F4545"/>
    <w:rsid w:val="001F607C"/>
    <w:rsid w:val="00203AAE"/>
    <w:rsid w:val="00204280"/>
    <w:rsid w:val="00206B41"/>
    <w:rsid w:val="0022536F"/>
    <w:rsid w:val="00262BA8"/>
    <w:rsid w:val="0029488E"/>
    <w:rsid w:val="002C4E60"/>
    <w:rsid w:val="002F3634"/>
    <w:rsid w:val="00300EDB"/>
    <w:rsid w:val="00313850"/>
    <w:rsid w:val="00315796"/>
    <w:rsid w:val="00364AAA"/>
    <w:rsid w:val="003652D5"/>
    <w:rsid w:val="00382548"/>
    <w:rsid w:val="00385CEC"/>
    <w:rsid w:val="00392967"/>
    <w:rsid w:val="003A2062"/>
    <w:rsid w:val="003C672D"/>
    <w:rsid w:val="003E7C56"/>
    <w:rsid w:val="00487C3F"/>
    <w:rsid w:val="004D77E0"/>
    <w:rsid w:val="004E004F"/>
    <w:rsid w:val="004E1AF4"/>
    <w:rsid w:val="004E7EF1"/>
    <w:rsid w:val="0050086E"/>
    <w:rsid w:val="00544C03"/>
    <w:rsid w:val="0055757A"/>
    <w:rsid w:val="00562FB7"/>
    <w:rsid w:val="00567274"/>
    <w:rsid w:val="00573C42"/>
    <w:rsid w:val="00581A64"/>
    <w:rsid w:val="00585C14"/>
    <w:rsid w:val="005B34A1"/>
    <w:rsid w:val="005B6A65"/>
    <w:rsid w:val="005E0A8B"/>
    <w:rsid w:val="005E72CD"/>
    <w:rsid w:val="005F0F7B"/>
    <w:rsid w:val="005F2264"/>
    <w:rsid w:val="006003B8"/>
    <w:rsid w:val="00630EC5"/>
    <w:rsid w:val="00644486"/>
    <w:rsid w:val="00673D64"/>
    <w:rsid w:val="0068763A"/>
    <w:rsid w:val="00691DAB"/>
    <w:rsid w:val="006B794F"/>
    <w:rsid w:val="006C636F"/>
    <w:rsid w:val="006D7B2F"/>
    <w:rsid w:val="006E171C"/>
    <w:rsid w:val="006E7E9F"/>
    <w:rsid w:val="007009F7"/>
    <w:rsid w:val="00700C4D"/>
    <w:rsid w:val="00730222"/>
    <w:rsid w:val="007435C3"/>
    <w:rsid w:val="007504EF"/>
    <w:rsid w:val="00750B87"/>
    <w:rsid w:val="007717C2"/>
    <w:rsid w:val="007B6EBD"/>
    <w:rsid w:val="007C08C4"/>
    <w:rsid w:val="007C272F"/>
    <w:rsid w:val="007F205F"/>
    <w:rsid w:val="007F2D0A"/>
    <w:rsid w:val="00813BF2"/>
    <w:rsid w:val="00817129"/>
    <w:rsid w:val="0082224A"/>
    <w:rsid w:val="008239F9"/>
    <w:rsid w:val="008311BC"/>
    <w:rsid w:val="00834BC0"/>
    <w:rsid w:val="0083639D"/>
    <w:rsid w:val="0086028E"/>
    <w:rsid w:val="008729DE"/>
    <w:rsid w:val="00880E9F"/>
    <w:rsid w:val="008A0794"/>
    <w:rsid w:val="008A3EE7"/>
    <w:rsid w:val="008B3721"/>
    <w:rsid w:val="008B52BE"/>
    <w:rsid w:val="008C2DB5"/>
    <w:rsid w:val="008C2E9F"/>
    <w:rsid w:val="008D2419"/>
    <w:rsid w:val="008D5641"/>
    <w:rsid w:val="00913A45"/>
    <w:rsid w:val="0091495B"/>
    <w:rsid w:val="00916EEB"/>
    <w:rsid w:val="00920A67"/>
    <w:rsid w:val="009242DE"/>
    <w:rsid w:val="00927DB0"/>
    <w:rsid w:val="00936288"/>
    <w:rsid w:val="00947E79"/>
    <w:rsid w:val="009630A1"/>
    <w:rsid w:val="00963149"/>
    <w:rsid w:val="0097525D"/>
    <w:rsid w:val="00984657"/>
    <w:rsid w:val="00987D38"/>
    <w:rsid w:val="009C03C8"/>
    <w:rsid w:val="009C3CBC"/>
    <w:rsid w:val="009C59FC"/>
    <w:rsid w:val="009C79F5"/>
    <w:rsid w:val="009F444C"/>
    <w:rsid w:val="009F7E59"/>
    <w:rsid w:val="00A0314C"/>
    <w:rsid w:val="00A12B88"/>
    <w:rsid w:val="00A241F8"/>
    <w:rsid w:val="00A419DF"/>
    <w:rsid w:val="00A54056"/>
    <w:rsid w:val="00A57F9A"/>
    <w:rsid w:val="00A93FA7"/>
    <w:rsid w:val="00AA03FA"/>
    <w:rsid w:val="00AB55E8"/>
    <w:rsid w:val="00AB579B"/>
    <w:rsid w:val="00AE10DE"/>
    <w:rsid w:val="00AE4E51"/>
    <w:rsid w:val="00B043E8"/>
    <w:rsid w:val="00B05197"/>
    <w:rsid w:val="00B1518A"/>
    <w:rsid w:val="00B15F31"/>
    <w:rsid w:val="00B27782"/>
    <w:rsid w:val="00B535F3"/>
    <w:rsid w:val="00B561ED"/>
    <w:rsid w:val="00B778AE"/>
    <w:rsid w:val="00B87E4F"/>
    <w:rsid w:val="00BA1948"/>
    <w:rsid w:val="00BD4CCB"/>
    <w:rsid w:val="00BE01B6"/>
    <w:rsid w:val="00BE0632"/>
    <w:rsid w:val="00BE6903"/>
    <w:rsid w:val="00C1088D"/>
    <w:rsid w:val="00C16A43"/>
    <w:rsid w:val="00C23A78"/>
    <w:rsid w:val="00C27D00"/>
    <w:rsid w:val="00C36B94"/>
    <w:rsid w:val="00C53FD9"/>
    <w:rsid w:val="00C609B3"/>
    <w:rsid w:val="00CA27DE"/>
    <w:rsid w:val="00CB484A"/>
    <w:rsid w:val="00CC6289"/>
    <w:rsid w:val="00CE16C3"/>
    <w:rsid w:val="00CE4DCF"/>
    <w:rsid w:val="00D172CA"/>
    <w:rsid w:val="00D222AB"/>
    <w:rsid w:val="00D2728B"/>
    <w:rsid w:val="00D434D8"/>
    <w:rsid w:val="00D4733B"/>
    <w:rsid w:val="00D60D85"/>
    <w:rsid w:val="00D66F6B"/>
    <w:rsid w:val="00D87024"/>
    <w:rsid w:val="00DB43FE"/>
    <w:rsid w:val="00DD0F65"/>
    <w:rsid w:val="00DD24AB"/>
    <w:rsid w:val="00DE0DD3"/>
    <w:rsid w:val="00DE2C83"/>
    <w:rsid w:val="00DF025E"/>
    <w:rsid w:val="00E07DBF"/>
    <w:rsid w:val="00E25E68"/>
    <w:rsid w:val="00E34283"/>
    <w:rsid w:val="00E45CB3"/>
    <w:rsid w:val="00EA1699"/>
    <w:rsid w:val="00EA3969"/>
    <w:rsid w:val="00EC47CC"/>
    <w:rsid w:val="00EC6E22"/>
    <w:rsid w:val="00ED7D25"/>
    <w:rsid w:val="00EF207F"/>
    <w:rsid w:val="00F06F70"/>
    <w:rsid w:val="00F42E96"/>
    <w:rsid w:val="00F457CE"/>
    <w:rsid w:val="00F64A97"/>
    <w:rsid w:val="00F9446F"/>
    <w:rsid w:val="00FA198E"/>
    <w:rsid w:val="00FB52A1"/>
    <w:rsid w:val="00FE3A56"/>
    <w:rsid w:val="00FF2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57F9A"/>
    <w:pPr>
      <w:snapToGrid w:val="0"/>
      <w:jc w:val="left"/>
    </w:pPr>
    <w:rPr>
      <w:kern w:val="0"/>
      <w:sz w:val="18"/>
      <w:szCs w:val="18"/>
    </w:rPr>
  </w:style>
  <w:style w:type="character" w:customStyle="1" w:styleId="Char">
    <w:name w:val="脚注文本 Char"/>
    <w:link w:val="a3"/>
    <w:semiHidden/>
    <w:rsid w:val="00A57F9A"/>
    <w:rPr>
      <w:rFonts w:ascii="Times New Roman" w:eastAsia="宋体" w:hAnsi="Times New Roman" w:cs="Times New Roman"/>
      <w:sz w:val="18"/>
      <w:szCs w:val="18"/>
    </w:rPr>
  </w:style>
  <w:style w:type="paragraph" w:styleId="a4">
    <w:name w:val="Balloon Text"/>
    <w:basedOn w:val="a"/>
    <w:link w:val="Char0"/>
    <w:uiPriority w:val="99"/>
    <w:semiHidden/>
    <w:unhideWhenUsed/>
    <w:rsid w:val="00A57F9A"/>
    <w:rPr>
      <w:kern w:val="0"/>
      <w:sz w:val="18"/>
      <w:szCs w:val="18"/>
    </w:rPr>
  </w:style>
  <w:style w:type="character" w:customStyle="1" w:styleId="Char0">
    <w:name w:val="批注框文本 Char"/>
    <w:link w:val="a4"/>
    <w:uiPriority w:val="99"/>
    <w:semiHidden/>
    <w:rsid w:val="00A57F9A"/>
    <w:rPr>
      <w:rFonts w:ascii="Times New Roman" w:eastAsia="宋体" w:hAnsi="Times New Roman" w:cs="Times New Roman"/>
      <w:sz w:val="18"/>
      <w:szCs w:val="18"/>
    </w:rPr>
  </w:style>
  <w:style w:type="paragraph" w:customStyle="1" w:styleId="reader-word-layer">
    <w:name w:val="reader-word-layer"/>
    <w:basedOn w:val="a"/>
    <w:rsid w:val="00A57F9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C636F"/>
    <w:pPr>
      <w:ind w:firstLineChars="200" w:firstLine="420"/>
    </w:pPr>
  </w:style>
  <w:style w:type="paragraph" w:styleId="a6">
    <w:name w:val="header"/>
    <w:basedOn w:val="a"/>
    <w:link w:val="Char1"/>
    <w:uiPriority w:val="99"/>
    <w:unhideWhenUsed/>
    <w:rsid w:val="00487C3F"/>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rsid w:val="00487C3F"/>
    <w:rPr>
      <w:rFonts w:ascii="Times New Roman" w:eastAsia="宋体" w:hAnsi="Times New Roman" w:cs="Times New Roman"/>
      <w:sz w:val="18"/>
      <w:szCs w:val="18"/>
    </w:rPr>
  </w:style>
  <w:style w:type="paragraph" w:styleId="a7">
    <w:name w:val="footer"/>
    <w:basedOn w:val="a"/>
    <w:link w:val="Char2"/>
    <w:uiPriority w:val="99"/>
    <w:unhideWhenUsed/>
    <w:rsid w:val="00487C3F"/>
    <w:pPr>
      <w:tabs>
        <w:tab w:val="center" w:pos="4153"/>
        <w:tab w:val="right" w:pos="8306"/>
      </w:tabs>
      <w:snapToGrid w:val="0"/>
      <w:jc w:val="left"/>
    </w:pPr>
    <w:rPr>
      <w:kern w:val="0"/>
      <w:sz w:val="18"/>
      <w:szCs w:val="18"/>
    </w:rPr>
  </w:style>
  <w:style w:type="character" w:customStyle="1" w:styleId="Char2">
    <w:name w:val="页脚 Char"/>
    <w:link w:val="a7"/>
    <w:uiPriority w:val="99"/>
    <w:rsid w:val="00487C3F"/>
    <w:rPr>
      <w:rFonts w:ascii="Times New Roman" w:eastAsia="宋体" w:hAnsi="Times New Roman" w:cs="Times New Roman"/>
      <w:sz w:val="18"/>
      <w:szCs w:val="18"/>
    </w:rPr>
  </w:style>
  <w:style w:type="character" w:styleId="a8">
    <w:name w:val="annotation reference"/>
    <w:uiPriority w:val="99"/>
    <w:semiHidden/>
    <w:unhideWhenUsed/>
    <w:rsid w:val="004E004F"/>
    <w:rPr>
      <w:sz w:val="21"/>
      <w:szCs w:val="21"/>
    </w:rPr>
  </w:style>
  <w:style w:type="paragraph" w:styleId="a9">
    <w:name w:val="annotation text"/>
    <w:basedOn w:val="a"/>
    <w:link w:val="Char3"/>
    <w:uiPriority w:val="99"/>
    <w:semiHidden/>
    <w:unhideWhenUsed/>
    <w:rsid w:val="004E004F"/>
    <w:pPr>
      <w:jc w:val="left"/>
    </w:pPr>
  </w:style>
  <w:style w:type="character" w:customStyle="1" w:styleId="Char3">
    <w:name w:val="批注文字 Char"/>
    <w:link w:val="a9"/>
    <w:uiPriority w:val="99"/>
    <w:semiHidden/>
    <w:rsid w:val="004E004F"/>
    <w:rPr>
      <w:rFonts w:ascii="Times New Roman" w:hAnsi="Times New Roman"/>
      <w:kern w:val="2"/>
      <w:sz w:val="21"/>
      <w:szCs w:val="24"/>
    </w:rPr>
  </w:style>
  <w:style w:type="paragraph" w:styleId="aa">
    <w:name w:val="annotation subject"/>
    <w:basedOn w:val="a9"/>
    <w:next w:val="a9"/>
    <w:link w:val="Char4"/>
    <w:uiPriority w:val="99"/>
    <w:semiHidden/>
    <w:unhideWhenUsed/>
    <w:rsid w:val="004E004F"/>
    <w:rPr>
      <w:b/>
      <w:bCs/>
    </w:rPr>
  </w:style>
  <w:style w:type="character" w:customStyle="1" w:styleId="Char4">
    <w:name w:val="批注主题 Char"/>
    <w:link w:val="aa"/>
    <w:uiPriority w:val="99"/>
    <w:semiHidden/>
    <w:rsid w:val="004E004F"/>
    <w:rPr>
      <w:rFonts w:ascii="Times New Roman" w:hAnsi="Times New Roman"/>
      <w:b/>
      <w:bCs/>
      <w:kern w:val="2"/>
      <w:sz w:val="21"/>
      <w:szCs w:val="24"/>
    </w:rPr>
  </w:style>
  <w:style w:type="table" w:styleId="ab">
    <w:name w:val="Table Grid"/>
    <w:basedOn w:val="a1"/>
    <w:uiPriority w:val="59"/>
    <w:rsid w:val="0094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57F9A"/>
    <w:pPr>
      <w:snapToGrid w:val="0"/>
      <w:jc w:val="left"/>
    </w:pPr>
    <w:rPr>
      <w:kern w:val="0"/>
      <w:sz w:val="18"/>
      <w:szCs w:val="18"/>
      <w:lang w:val="x-none" w:eastAsia="x-none"/>
    </w:rPr>
  </w:style>
  <w:style w:type="character" w:customStyle="1" w:styleId="Char">
    <w:name w:val="脚注文本 Char"/>
    <w:link w:val="a3"/>
    <w:semiHidden/>
    <w:rsid w:val="00A57F9A"/>
    <w:rPr>
      <w:rFonts w:ascii="Times New Roman" w:eastAsia="宋体" w:hAnsi="Times New Roman" w:cs="Times New Roman"/>
      <w:sz w:val="18"/>
      <w:szCs w:val="18"/>
    </w:rPr>
  </w:style>
  <w:style w:type="paragraph" w:styleId="a4">
    <w:name w:val="Balloon Text"/>
    <w:basedOn w:val="a"/>
    <w:link w:val="Char0"/>
    <w:uiPriority w:val="99"/>
    <w:semiHidden/>
    <w:unhideWhenUsed/>
    <w:rsid w:val="00A57F9A"/>
    <w:rPr>
      <w:kern w:val="0"/>
      <w:sz w:val="18"/>
      <w:szCs w:val="18"/>
      <w:lang w:val="x-none" w:eastAsia="x-none"/>
    </w:rPr>
  </w:style>
  <w:style w:type="character" w:customStyle="1" w:styleId="Char0">
    <w:name w:val="批注框文本 Char"/>
    <w:link w:val="a4"/>
    <w:uiPriority w:val="99"/>
    <w:semiHidden/>
    <w:rsid w:val="00A57F9A"/>
    <w:rPr>
      <w:rFonts w:ascii="Times New Roman" w:eastAsia="宋体" w:hAnsi="Times New Roman" w:cs="Times New Roman"/>
      <w:sz w:val="18"/>
      <w:szCs w:val="18"/>
    </w:rPr>
  </w:style>
  <w:style w:type="paragraph" w:customStyle="1" w:styleId="reader-word-layer">
    <w:name w:val="reader-word-layer"/>
    <w:basedOn w:val="a"/>
    <w:rsid w:val="00A57F9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C636F"/>
    <w:pPr>
      <w:ind w:firstLineChars="200" w:firstLine="420"/>
    </w:pPr>
  </w:style>
  <w:style w:type="paragraph" w:styleId="a6">
    <w:name w:val="header"/>
    <w:basedOn w:val="a"/>
    <w:link w:val="Char1"/>
    <w:uiPriority w:val="99"/>
    <w:unhideWhenUsed/>
    <w:rsid w:val="00487C3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6"/>
    <w:uiPriority w:val="99"/>
    <w:rsid w:val="00487C3F"/>
    <w:rPr>
      <w:rFonts w:ascii="Times New Roman" w:eastAsia="宋体" w:hAnsi="Times New Roman" w:cs="Times New Roman"/>
      <w:sz w:val="18"/>
      <w:szCs w:val="18"/>
    </w:rPr>
  </w:style>
  <w:style w:type="paragraph" w:styleId="a7">
    <w:name w:val="footer"/>
    <w:basedOn w:val="a"/>
    <w:link w:val="Char2"/>
    <w:uiPriority w:val="99"/>
    <w:unhideWhenUsed/>
    <w:rsid w:val="00487C3F"/>
    <w:pPr>
      <w:tabs>
        <w:tab w:val="center" w:pos="4153"/>
        <w:tab w:val="right" w:pos="8306"/>
      </w:tabs>
      <w:snapToGrid w:val="0"/>
      <w:jc w:val="left"/>
    </w:pPr>
    <w:rPr>
      <w:kern w:val="0"/>
      <w:sz w:val="18"/>
      <w:szCs w:val="18"/>
      <w:lang w:val="x-none" w:eastAsia="x-none"/>
    </w:rPr>
  </w:style>
  <w:style w:type="character" w:customStyle="1" w:styleId="Char2">
    <w:name w:val="页脚 Char"/>
    <w:link w:val="a7"/>
    <w:uiPriority w:val="99"/>
    <w:rsid w:val="00487C3F"/>
    <w:rPr>
      <w:rFonts w:ascii="Times New Roman" w:eastAsia="宋体" w:hAnsi="Times New Roman" w:cs="Times New Roman"/>
      <w:sz w:val="18"/>
      <w:szCs w:val="18"/>
    </w:rPr>
  </w:style>
  <w:style w:type="character" w:styleId="a8">
    <w:name w:val="annotation reference"/>
    <w:uiPriority w:val="99"/>
    <w:semiHidden/>
    <w:unhideWhenUsed/>
    <w:rsid w:val="004E004F"/>
    <w:rPr>
      <w:sz w:val="21"/>
      <w:szCs w:val="21"/>
    </w:rPr>
  </w:style>
  <w:style w:type="paragraph" w:styleId="a9">
    <w:name w:val="annotation text"/>
    <w:basedOn w:val="a"/>
    <w:link w:val="Char3"/>
    <w:uiPriority w:val="99"/>
    <w:semiHidden/>
    <w:unhideWhenUsed/>
    <w:rsid w:val="004E004F"/>
    <w:pPr>
      <w:jc w:val="left"/>
    </w:pPr>
    <w:rPr>
      <w:lang w:val="x-none" w:eastAsia="x-none"/>
    </w:rPr>
  </w:style>
  <w:style w:type="character" w:customStyle="1" w:styleId="Char3">
    <w:name w:val="批注文字 Char"/>
    <w:link w:val="a9"/>
    <w:uiPriority w:val="99"/>
    <w:semiHidden/>
    <w:rsid w:val="004E004F"/>
    <w:rPr>
      <w:rFonts w:ascii="Times New Roman" w:hAnsi="Times New Roman"/>
      <w:kern w:val="2"/>
      <w:sz w:val="21"/>
      <w:szCs w:val="24"/>
    </w:rPr>
  </w:style>
  <w:style w:type="paragraph" w:styleId="aa">
    <w:name w:val="annotation subject"/>
    <w:basedOn w:val="a9"/>
    <w:next w:val="a9"/>
    <w:link w:val="Char4"/>
    <w:uiPriority w:val="99"/>
    <w:semiHidden/>
    <w:unhideWhenUsed/>
    <w:rsid w:val="004E004F"/>
    <w:rPr>
      <w:b/>
      <w:bCs/>
    </w:rPr>
  </w:style>
  <w:style w:type="character" w:customStyle="1" w:styleId="Char4">
    <w:name w:val="批注主题 Char"/>
    <w:link w:val="aa"/>
    <w:uiPriority w:val="99"/>
    <w:semiHidden/>
    <w:rsid w:val="004E004F"/>
    <w:rPr>
      <w:rFonts w:ascii="Times New Roman" w:hAnsi="Times New Roman"/>
      <w:b/>
      <w:bCs/>
      <w:kern w:val="2"/>
      <w:sz w:val="21"/>
      <w:szCs w:val="24"/>
    </w:rPr>
  </w:style>
  <w:style w:type="table" w:styleId="ab">
    <w:name w:val="Table Grid"/>
    <w:basedOn w:val="a1"/>
    <w:uiPriority w:val="59"/>
    <w:rsid w:val="00947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93964948">
      <w:bodyDiv w:val="1"/>
      <w:marLeft w:val="0"/>
      <w:marRight w:val="0"/>
      <w:marTop w:val="0"/>
      <w:marBottom w:val="0"/>
      <w:divBdr>
        <w:top w:val="none" w:sz="0" w:space="0" w:color="auto"/>
        <w:left w:val="none" w:sz="0" w:space="0" w:color="auto"/>
        <w:bottom w:val="none" w:sz="0" w:space="0" w:color="auto"/>
        <w:right w:val="none" w:sz="0" w:space="0" w:color="auto"/>
      </w:divBdr>
    </w:div>
    <w:div w:id="1564639178">
      <w:bodyDiv w:val="1"/>
      <w:marLeft w:val="0"/>
      <w:marRight w:val="0"/>
      <w:marTop w:val="0"/>
      <w:marBottom w:val="0"/>
      <w:divBdr>
        <w:top w:val="none" w:sz="0" w:space="0" w:color="auto"/>
        <w:left w:val="none" w:sz="0" w:space="0" w:color="auto"/>
        <w:bottom w:val="none" w:sz="0" w:space="0" w:color="auto"/>
        <w:right w:val="none" w:sz="0" w:space="0" w:color="auto"/>
      </w:divBdr>
    </w:div>
    <w:div w:id="173319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2011</Words>
  <Characters>11464</Characters>
  <Application>Microsoft Office Word</Application>
  <DocSecurity>0</DocSecurity>
  <Lines>95</Lines>
  <Paragraphs>26</Paragraphs>
  <ScaleCrop>false</ScaleCrop>
  <Company>SHFE</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王岳峰</cp:lastModifiedBy>
  <cp:revision>5</cp:revision>
  <cp:lastPrinted>2018-05-07T06:54:00Z</cp:lastPrinted>
  <dcterms:created xsi:type="dcterms:W3CDTF">2018-05-07T06:41:00Z</dcterms:created>
  <dcterms:modified xsi:type="dcterms:W3CDTF">2018-05-07T07:01:00Z</dcterms:modified>
</cp:coreProperties>
</file>