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b/>
          <w:sz w:val="32"/>
          <w:szCs w:val="30"/>
        </w:rPr>
      </w:pPr>
      <w:r>
        <w:rPr>
          <w:rFonts w:hint="eastAsia" w:ascii="Times New Roman" w:hAnsi="Times New Roman" w:cs="Times New Roman"/>
          <w:b/>
          <w:sz w:val="32"/>
          <w:szCs w:val="30"/>
        </w:rPr>
        <w:t>Appendix 4</w:t>
      </w:r>
    </w:p>
    <w:p>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INE Bonded Copper Options Contract Specifications</w:t>
      </w:r>
    </w:p>
    <w:p>
      <w:pPr>
        <w:jc w:val="center"/>
        <w:rPr>
          <w:rFonts w:ascii="Times New Roman" w:hAnsi="Times New Roman" w:cs="Times New Roman"/>
          <w:sz w:val="24"/>
        </w:rPr>
      </w:pPr>
      <w:r>
        <w:rPr>
          <w:rFonts w:ascii="Times New Roman" w:hAnsi="Times New Roman" w:cs="Times New Roman"/>
          <w:sz w:val="24"/>
        </w:rPr>
        <w:t>（for Public Comments）</w:t>
      </w:r>
    </w:p>
    <w:bookmarkEnd w:id="0"/>
    <w:tbl>
      <w:tblPr>
        <w:tblStyle w:val="2"/>
        <w:tblW w:w="50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Layout w:type="fixed"/>
        <w:tblCellMar>
          <w:top w:w="0" w:type="dxa"/>
          <w:left w:w="108" w:type="dxa"/>
          <w:bottom w:w="0" w:type="dxa"/>
          <w:right w:w="108" w:type="dxa"/>
        </w:tblCellMar>
      </w:tblPr>
      <w:tblGrid>
        <w:gridCol w:w="2166"/>
        <w:gridCol w:w="6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383"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Underlying</w:t>
            </w:r>
          </w:p>
        </w:tc>
        <w:tc>
          <w:tcPr>
            <w:tcW w:w="3745" w:type="pct"/>
            <w:shd w:val="clear" w:color="auto" w:fill="auto"/>
            <w:tcMar>
              <w:top w:w="80" w:type="dxa"/>
              <w:left w:w="80" w:type="dxa"/>
              <w:bottom w:w="80" w:type="dxa"/>
              <w:right w:w="80" w:type="dxa"/>
            </w:tcMar>
            <w:vAlign w:val="center"/>
          </w:tcPr>
          <w:p>
            <w:pPr>
              <w:widowControl/>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INE Copper Cathode Futures (BC) Contract (5 metric tons)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37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Type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and put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Size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BC contract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Price Quotation</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(RMB)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Minimum Price Fluctuation</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2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Daily Price Limit</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 xml:space="preserve">Same as that for the BC contract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Listed Contracts</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sz w:val="24"/>
                <w:szCs w:val="28"/>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Trading Hours</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9:00 a.m. to 11:30 a.m., 1:30 p.m. to 3:00 p.m., and other hours specified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Last Trading Day</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The five-to-last trading day of the month before the delivery month of the underlying BC contract (subject to adjustment by INE in case of a national holiday and other special circumstances)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Expiration Date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Same as the last trading 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Strike Price</w:t>
            </w:r>
          </w:p>
        </w:tc>
        <w:tc>
          <w:tcPr>
            <w:tcW w:w="3745" w:type="pct"/>
            <w:shd w:val="clear" w:color="auto" w:fill="auto"/>
            <w:tcMar>
              <w:top w:w="80" w:type="dxa"/>
              <w:left w:w="80" w:type="dxa"/>
              <w:bottom w:w="80" w:type="dxa"/>
              <w:right w:w="80" w:type="dxa"/>
            </w:tcMar>
            <w:vAlign w:val="center"/>
          </w:tcPr>
          <w:p>
            <w:pPr>
              <w:spacing w:line="360" w:lineRule="auto"/>
              <w:rPr>
                <w:rFonts w:ascii="Times New Roman" w:hAnsi="Times New Roman" w:eastAsia="方正仿宋简体" w:cs="Times New Roman"/>
                <w:sz w:val="24"/>
                <w:szCs w:val="28"/>
              </w:rPr>
            </w:pPr>
            <w:r>
              <w:rPr>
                <w:rFonts w:ascii="Times New Roman" w:hAnsi="Times New Roman" w:cs="Times New Roman"/>
                <w:sz w:val="24"/>
                <w:szCs w:val="28"/>
              </w:rPr>
              <w:t xml:space="preserve">The range of strike price is the previous trading day’s settlement price of the BC contract plus or minus 1.5 times the current day’s price limit. The strike price interval is 500 Yuan/ton if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50000Yuan/ton; 1000 Yuan/ton if 50000 Yuan/ton &lt;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10000 Yuan/ton; 2000 Yuan/ton if strike price &gt; 100000 Yuan/ 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Option Style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sz w:val="24"/>
                <w:szCs w:val="28"/>
              </w:rPr>
            </w:pPr>
            <w:r>
              <w:rPr>
                <w:rFonts w:ascii="Times New Roman" w:hAnsi="Times New Roman"/>
                <w:sz w:val="24"/>
                <w:szCs w:val="28"/>
              </w:rPr>
              <w:t>American style. Buyers may submit an exercise request during trading hours on any trading day before the expiration date and an exercise or abandonment request before 3:30 p.m. on the expiration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Symbol</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BC-Contract Month-C-Strike Price</w:t>
            </w:r>
          </w:p>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Put option: BC-Contract Month-P-Strike Price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Listing Exchange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Shanghai International Energy Exchange (INE)</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B68F4"/>
    <w:rsid w:val="D77B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2026-01-22T15:15:00Z</dcterms:created>
  <dc:creator>ji.shuoren</dc:creator>
  <cp:lastModifiedBy>ji.shuoren</cp:lastModifiedBy>
  <dcterms:modified xsi:type="dcterms:W3CDTF">2026-01-22T15:16:04Z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EB4A05946D271F68A5CE7169B6689931</vt:lpwstr>
  </property>
</Properties>
</file>