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方正大标宋简体" w:cs="Times New Roman"/>
          <w:sz w:val="30"/>
          <w:szCs w:val="30"/>
          <w:lang w:val="en-US" w:eastAsia="zh-CN"/>
        </w:rPr>
      </w:pP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 xml:space="preserve">Annex </w:t>
      </w:r>
      <w:r>
        <w:rPr>
          <w:rFonts w:hint="eastAsia" w:ascii="Times New Roman" w:hAnsi="Times New Roman" w:eastAsia="方正大标宋简体" w:cs="Times New Roman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Containerized Freight Index (Europe Service) Futures Contract of the Shanghai International Energy Exchange (Revised)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Underlying</w:t>
            </w:r>
          </w:p>
        </w:tc>
        <w:tc>
          <w:tcPr>
            <w:tcW w:w="6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Shanghai (export) Containerized Freight Index based on Settled Rates (Europe service)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293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Contract Multiplier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50 Yuan per index point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Price Quotation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Index point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65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Minimum Price Fluctuation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index points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Listed Contracts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color w:val="333333"/>
                <w:kern w:val="0"/>
                <w:sz w:val="24"/>
                <w:lang w:bidi="ar"/>
              </w:rPr>
              <w:t>monthly contracts of the most recent six consecutive months among January, March, April, May, June, July, August, September, October, November and December, followed by two quarterly contracts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Trading Hours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9:00</w:t>
            </w:r>
            <w:r>
              <w:rPr>
                <w:rFonts w:hint="default" w:ascii="MyFontName" w:hAnsi="MyFontName" w:eastAsia="MyFontName" w:cs="MyFontNam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–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11:30 a.m., 1:30</w:t>
            </w:r>
            <w:r>
              <w:rPr>
                <w:rFonts w:hint="default" w:ascii="MyFontName" w:hAnsi="MyFontName" w:eastAsia="MyFontName" w:cs="MyFontNam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–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3:00 p.m., and other trading hours prescribed by Shanghai International Energy Exchange (INE)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Daily Price Limit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Within ±10% of the settlement price of the preceding trading day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Minimum Trading Margin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12% of contract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Last Trading Day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The last futures-trading Monday of the delivery month (INE reserves the right to adjust the last trading day based on national holidays and weekends.)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7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Delivery Period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Same as the last trading day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Settlement Type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Cash settlement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54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Product Symbol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Listing Exchange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Shanghai International Energy Exchange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yFontName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44A9"/>
    <w:rsid w:val="57D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2026-01-15T15:57:00Z</dcterms:created>
  <dc:creator>ji.shuoren</dc:creator>
  <cp:lastModifiedBy>ji.shuoren</cp:lastModifiedBy>
  <dcterms:modified xsi:type="dcterms:W3CDTF">2026-01-15T15:58:06Z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A6D57653898FBF9CE59D686988711219</vt:lpwstr>
  </property>
</Properties>
</file>