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bookmarkStart w:id="0" w:name="_GoBack"/>
      <w:bookmarkEnd w:id="0"/>
      <w:r>
        <w:rPr>
          <w:rFonts w:hint="eastAsia"/>
          <w:sz w:val="44"/>
          <w:szCs w:val="44"/>
          <w:lang w:val="en-US" w:eastAsia="zh-CN"/>
        </w:rPr>
        <w:t xml:space="preserve">Annex 1  </w:t>
      </w:r>
      <w:r>
        <w:rPr>
          <w:rFonts w:hint="default" w:ascii="Times New Roman" w:hAnsi="Times New Roman" w:cs="Times New Roman"/>
          <w:sz w:val="44"/>
          <w:szCs w:val="44"/>
        </w:rPr>
        <w:t>Comparative Table</w:t>
      </w:r>
    </w:p>
    <w:p>
      <w:pPr>
        <w:pStyle w:val="2"/>
        <w:keepNext w:val="0"/>
        <w:keepLines w:val="0"/>
        <w:widowControl/>
        <w:suppressLineNumbers w:val="0"/>
        <w:rPr>
          <w:rFonts w:hint="default" w:ascii="Times New Roman" w:hAnsi="Times New Roman" w:eastAsia="宋体" w:cs="Times New Roman"/>
          <w:b/>
          <w:bCs/>
          <w:kern w:val="2"/>
          <w:sz w:val="22"/>
          <w:szCs w:val="22"/>
        </w:rPr>
      </w:pPr>
    </w:p>
    <w:p>
      <w:pPr>
        <w:pStyle w:val="2"/>
        <w:keepNext w:val="0"/>
        <w:keepLines w:val="0"/>
        <w:widowControl/>
        <w:suppressLineNumbers w:val="0"/>
        <w:rPr>
          <w:rFonts w:hint="default"/>
          <w:sz w:val="30"/>
          <w:szCs w:val="30"/>
          <w:lang w:val="en-US" w:eastAsia="zh-CN"/>
        </w:rPr>
      </w:pPr>
      <w:r>
        <w:rPr>
          <w:rFonts w:hint="default" w:ascii="Times New Roman" w:hAnsi="Times New Roman" w:eastAsia="宋体" w:cs="Times New Roman"/>
          <w:b/>
          <w:bCs/>
          <w:kern w:val="2"/>
          <w:sz w:val="30"/>
          <w:szCs w:val="30"/>
        </w:rPr>
        <w:t>Table of Changes to the</w:t>
      </w:r>
      <w:r>
        <w:rPr>
          <w:rFonts w:hint="eastAsia" w:eastAsia="宋体" w:cs="Times New Roman"/>
          <w:b/>
          <w:bCs/>
          <w:kern w:val="2"/>
          <w:sz w:val="30"/>
          <w:szCs w:val="30"/>
          <w:lang w:val="en-US" w:eastAsia="zh-CN"/>
        </w:rPr>
        <w:t xml:space="preserve"> </w:t>
      </w:r>
      <w:r>
        <w:rPr>
          <w:rFonts w:hint="default" w:ascii="Times New Roman" w:hAnsi="Times New Roman" w:cs="Times New Roman"/>
          <w:i/>
          <w:iCs/>
          <w:sz w:val="30"/>
          <w:szCs w:val="30"/>
        </w:rPr>
        <w:t>Articles of Association of Shanghai International Energy Exchange co., Ltd</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sz w:val="24"/>
          <w:szCs w:val="32"/>
        </w:rPr>
      </w:pPr>
      <w:r>
        <w:rPr>
          <w:rFonts w:hint="default" w:ascii="Times New Roman" w:hAnsi="Times New Roman" w:eastAsia="宋体" w:cs="Times New Roman"/>
          <w:color w:val="auto"/>
          <w:kern w:val="2"/>
          <w:sz w:val="28"/>
          <w:szCs w:val="28"/>
          <w:lang w:val="en-US" w:eastAsia="zh-CN" w:bidi="ar"/>
        </w:rPr>
        <w:t xml:space="preserve">Note: </w:t>
      </w:r>
      <w:r>
        <w:rPr>
          <w:rFonts w:hint="eastAsia" w:ascii="Times New Roman" w:hAnsi="Times New Roman" w:eastAsia="宋体" w:cs="Times New Roman"/>
          <w:color w:val="auto"/>
          <w:kern w:val="2"/>
          <w:sz w:val="28"/>
          <w:szCs w:val="28"/>
          <w:lang w:val="en-US" w:eastAsia="zh-CN" w:bidi="ar"/>
        </w:rPr>
        <w:t>S</w:t>
      </w:r>
      <w:r>
        <w:rPr>
          <w:rFonts w:hint="default" w:ascii="Times New Roman" w:hAnsi="Times New Roman" w:eastAsia="宋体" w:cs="Times New Roman"/>
          <w:color w:val="auto"/>
          <w:kern w:val="2"/>
          <w:sz w:val="28"/>
          <w:szCs w:val="28"/>
          <w:lang w:val="en-US" w:eastAsia="zh-CN" w:bidi="ar"/>
        </w:rPr>
        <w:t>ections with double strikethroughs are deleted.</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5"/>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00B0F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微软雅黑" w:cs="Times New Roman"/>
                <w:b/>
                <w:bCs/>
                <w:color w:val="FFFFFF" w:themeColor="background1"/>
                <w:sz w:val="30"/>
                <w:szCs w:val="30"/>
                <w14:textFill>
                  <w14:solidFill>
                    <w14:schemeClr w14:val="bg1"/>
                  </w14:solidFill>
                </w14:textFill>
              </w:rPr>
            </w:pPr>
            <w:r>
              <w:rPr>
                <w:rFonts w:hint="default" w:ascii="Times New Roman" w:hAnsi="Times New Roman" w:eastAsia="微软雅黑" w:cs="Times New Roman"/>
                <w:b/>
                <w:bCs/>
                <w:color w:val="FFFFFF" w:themeColor="background1"/>
                <w:sz w:val="30"/>
                <w:szCs w:val="30"/>
                <w14:textFill>
                  <w14:solidFill>
                    <w14:schemeClr w14:val="bg1"/>
                  </w14:solidFill>
                </w14:textFill>
              </w:rPr>
              <w:t>Articles of Association of Shanghai International Energy Exchange co., Ltd</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微软雅黑" w:cs="Times New Roman"/>
                <w:b/>
                <w:bCs/>
                <w:color w:val="FFFFFF" w:themeColor="background1"/>
                <w:sz w:val="30"/>
                <w:szCs w:val="30"/>
                <w:lang w:val="en-US"/>
                <w14:textFill>
                  <w14:solidFill>
                    <w14:schemeClr w14:val="bg1"/>
                  </w14:solidFill>
                </w14:textFill>
              </w:rPr>
            </w:pPr>
            <w:r>
              <w:rPr>
                <w:rFonts w:hint="default" w:ascii="Times New Roman" w:hAnsi="Times New Roman" w:eastAsia="微软雅黑" w:cs="Times New Roman"/>
                <w:b/>
                <w:bCs/>
                <w:color w:val="FFFFFF" w:themeColor="background1"/>
                <w:sz w:val="30"/>
                <w:szCs w:val="30"/>
                <w14:textFill>
                  <w14:solidFill>
                    <w14:schemeClr w14:val="bg1"/>
                  </w14:solidFill>
                </w14:textFill>
              </w:rPr>
              <w:t>（</w:t>
            </w:r>
            <w:r>
              <w:rPr>
                <w:rFonts w:hint="default" w:ascii="Times New Roman" w:hAnsi="Times New Roman" w:eastAsia="微软雅黑" w:cs="Times New Roman"/>
                <w:b/>
                <w:bCs/>
                <w:color w:val="FFFFFF" w:themeColor="background1"/>
                <w:sz w:val="30"/>
                <w:szCs w:val="30"/>
                <w:lang w:val="en-US" w:eastAsia="zh-CN"/>
                <w14:textFill>
                  <w14:solidFill>
                    <w14:schemeClr w14:val="bg1"/>
                  </w14:solidFill>
                </w14:textFill>
              </w:rPr>
              <w:t>Effective on April 11 2022)</w:t>
            </w:r>
          </w:p>
        </w:tc>
        <w:tc>
          <w:tcPr>
            <w:tcW w:w="2461" w:type="pct"/>
            <w:shd w:val="clear" w:color="auto" w:fill="00B0F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微软雅黑" w:cs="Times New Roman"/>
                <w:b/>
                <w:bCs/>
                <w:color w:val="FFFFFF" w:themeColor="background1"/>
                <w:sz w:val="30"/>
                <w:szCs w:val="30"/>
                <w:lang w:val="en-US" w:eastAsia="zh-CN"/>
                <w14:textFill>
                  <w14:solidFill>
                    <w14:schemeClr w14:val="bg1"/>
                  </w14:solidFill>
                </w14:textFill>
              </w:rPr>
            </w:pPr>
            <w:r>
              <w:rPr>
                <w:rFonts w:hint="default" w:ascii="Times New Roman" w:hAnsi="Times New Roman" w:eastAsia="微软雅黑" w:cs="Times New Roman"/>
                <w:b/>
                <w:bCs/>
                <w:color w:val="FFFFFF" w:themeColor="background1"/>
                <w:sz w:val="30"/>
                <w:szCs w:val="30"/>
                <w:lang w:val="en-US" w:eastAsia="zh-CN"/>
                <w14:textFill>
                  <w14:solidFill>
                    <w14:schemeClr w14:val="bg1"/>
                  </w14:solidFill>
                </w14:textFill>
              </w:rPr>
              <w:t>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b/>
                <w:sz w:val="30"/>
              </w:rPr>
              <w:t>Article 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As of the effective date, these Articles of Association shall become a legally binding document that regulates the organization and conducts of the Exchange, and the rights and obligations of the Exchange and its shareholders as well as the relationship thereof, and shall be binding on the Exchange, its shareholders, Directors, Supervisors and senior management.</w:t>
            </w:r>
          </w:p>
        </w:tc>
        <w:tc>
          <w:tcPr>
            <w:tcW w:w="2461" w:type="pct"/>
          </w:tcPr>
          <w:p>
            <w:pPr>
              <w:keepNext w:val="0"/>
              <w:keepLines w:val="0"/>
              <w:pageBreakBefore w:val="0"/>
              <w:kinsoku/>
              <w:wordWrap/>
              <w:overflowPunct/>
              <w:topLinePunct w:val="0"/>
              <w:autoSpaceDE/>
              <w:autoSpaceDN/>
              <w:bidi w:val="0"/>
              <w:adjustRightInd/>
              <w:snapToGrid/>
              <w:spacing w:line="480" w:lineRule="exact"/>
              <w:ind w:firstLine="602"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s="Times New Roman"/>
                <w:b/>
                <w:sz w:val="30"/>
              </w:rPr>
              <w:t>Article 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As of the effective date, these Articles of Association shall become a legally binding document that regulates the organization and conducts of the Exchange, and the rights and obligations of the Exchange and its shareholders as well as the relationship thereof, and shall be binding on the Exchange, its shareholders, Directors</w:t>
            </w:r>
            <w:r>
              <w:rPr>
                <w:rFonts w:ascii="Times New Roman" w:hAnsi="Times New Roman" w:eastAsia="仿宋_GB2312" w:cs="Times New Roman"/>
                <w:strike w:val="0"/>
                <w:dstrike/>
                <w:color w:val="000000"/>
                <w:sz w:val="30"/>
                <w:szCs w:val="30"/>
              </w:rPr>
              <w:t>, Supervisors</w:t>
            </w:r>
            <w:r>
              <w:rPr>
                <w:rFonts w:ascii="Times New Roman" w:hAnsi="Times New Roman" w:eastAsia="仿宋_GB2312" w:cs="Times New Roman"/>
                <w:color w:val="000000"/>
                <w:sz w:val="30"/>
                <w:szCs w:val="30"/>
              </w:rPr>
              <w:t xml:space="preserve"> and senior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20 </w:t>
            </w:r>
            <w:r>
              <w:rPr>
                <w:rFonts w:ascii="Times New Roman" w:hAnsi="Times New Roman" w:eastAsia="仿宋_GB2312" w:cs="Times New Roman"/>
                <w:color w:val="000000"/>
                <w:sz w:val="30"/>
                <w:szCs w:val="30"/>
              </w:rPr>
              <w:t>The Exchange’s shareholders are entitled 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share profits in proportion to its shareholding ratio;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request, convene, preside over and attend by itself or by delegate the shareholders’ general meeting, and vote at such meeting appropriately in accordance with the law;</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transfer, bestow or pledge the shares they hold in accordance with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suggestions or make enquiries on the operations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these Articles of Association, the shareholders’ register, the register of bonds issued by the Exchange, the minutes of shareholders’ general meetings, the resolutions of the meetings of the Board of Directors, the resolutions of the meetings of the Supervisory Board, and the financial statements;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方正仿宋简体" w:cs="Times New Roman"/>
                <w:b/>
                <w:bCs/>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rights prescribed by the laws, the administrative regulations, the ministerial rules and these Articles of Association.</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20 </w:t>
            </w:r>
            <w:r>
              <w:rPr>
                <w:rFonts w:ascii="Times New Roman" w:hAnsi="Times New Roman" w:eastAsia="仿宋_GB2312" w:cs="Times New Roman"/>
                <w:color w:val="000000"/>
                <w:sz w:val="30"/>
                <w:szCs w:val="30"/>
              </w:rPr>
              <w:t>The Exchange’s shareholders are entitled 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share profits in proportion to its shareholding ratio;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request, convene, preside over and attend by itself or by delegate the shareholders’ general meeting, and vote at such meeting appropriately in accordance with the law;</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transfer, bestow or pledge the shares they hold in accordance with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suggestions or make enquiries on the operations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these Articles of Association, the shareholders’ register, the register of bonds issued by the Exchange, the minutes of shareholders’ general meetings, the resolutions of the meetings of the Board of Directors</w:t>
            </w:r>
            <w:r>
              <w:rPr>
                <w:rFonts w:ascii="Times New Roman" w:hAnsi="Times New Roman" w:eastAsia="仿宋_GB2312"/>
                <w:strike w:val="0"/>
                <w:dstrike/>
                <w:color w:val="000000"/>
                <w:kern w:val="0"/>
                <w:sz w:val="30"/>
                <w:szCs w:val="30"/>
              </w:rPr>
              <w:t>, the resolutions of the meetings of the Supervisory Board,</w:t>
            </w:r>
            <w:r>
              <w:rPr>
                <w:rFonts w:ascii="Times New Roman" w:hAnsi="Times New Roman" w:eastAsia="仿宋_GB2312"/>
                <w:color w:val="000000"/>
                <w:kern w:val="0"/>
                <w:sz w:val="30"/>
                <w:szCs w:val="30"/>
              </w:rPr>
              <w:t xml:space="preserve"> and the financial statements; and</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rights prescribed by the laws, the administrative regulations, the ministerial rules and these Articles of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comprised of all shareholders, shall be the highest authority of the Exchange and shall exercise the following functions and powers in accordance with the law:</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Articles of Association, the General Exchange Rules of the Exchange and the amendments thereto;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annual budget plan and the financial report;</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plans for profit distribution or loss recovery;</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increase or reduction of the Exchange’s registered capital;</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merger, division, dissolution or liquidation;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offering of corporate bonds;</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elect and replace Directors, or Supervisors who are not staff representatives, and make decisions on matters related to the remuneration of relevant Directors and Supervisors;</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work reports prepared by the Board of Directors and the Supervisory Board of the Exchange;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functions and powers prescribed in the laws, the administrative regulations, the ministerial rules and these Articles of Association.</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Matters set out in items (1), (5) and (6) of the preceding paragraph are special matters for resolution, which shall be passed with more than two thirds (2/3) of the total votes holding by shareholders (including the shareholder’s proxy) present at the shareholders’ general meeting; and the other matters are ordinary matters for resolution, which shall be passed with more than one half (1/2) of the total votes holding by shareholders (including the shareholder’s proxy) present at the shareholders’ general meeting.</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sz w:val="30"/>
                <w:szCs w:val="30"/>
              </w:rPr>
            </w:pPr>
            <w:r>
              <w:rPr>
                <w:rFonts w:ascii="Times New Roman" w:hAnsi="Times New Roman" w:eastAsia="仿宋_GB2312"/>
                <w:color w:val="000000"/>
                <w:sz w:val="30"/>
                <w:szCs w:val="30"/>
              </w:rPr>
              <w:t>The shareholders’ general meeting may delegate some of the above functions and powers to the Board of Directors as it deems appropriate.</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comprised of all shareholders, shall be the highest authority of the Exchange and shall exercise the following functions and powers in accordance with the law:</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Articles of Association, the General Exchange Rules of the Exchange and the amendments thereto;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annual budget plan and the financial report;</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plans for profit distribution or loss recovery;</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increase or reduction of the Exchange’s registered capital;</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merger, division, dissolution or liquidation;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offering of corporate bonds;</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elect and replace Directors</w:t>
            </w:r>
            <w:r>
              <w:rPr>
                <w:rFonts w:ascii="Times New Roman" w:hAnsi="Times New Roman" w:eastAsia="仿宋_GB2312"/>
                <w:strike w:val="0"/>
                <w:dstrike/>
                <w:color w:val="000000"/>
                <w:kern w:val="0"/>
                <w:sz w:val="30"/>
                <w:szCs w:val="30"/>
              </w:rPr>
              <w:t xml:space="preserve">, or Supervisors </w:t>
            </w:r>
            <w:r>
              <w:rPr>
                <w:rFonts w:ascii="Times New Roman" w:hAnsi="Times New Roman" w:eastAsia="仿宋_GB2312"/>
                <w:color w:val="000000"/>
                <w:kern w:val="0"/>
                <w:sz w:val="30"/>
                <w:szCs w:val="30"/>
              </w:rPr>
              <w:t>who are not staff representatives, and make decisions on matters related to the remuneration of relevant Directors</w:t>
            </w:r>
            <w:r>
              <w:rPr>
                <w:rFonts w:ascii="Times New Roman" w:hAnsi="Times New Roman" w:eastAsia="仿宋_GB2312"/>
                <w:strike w:val="0"/>
                <w:dstrike/>
                <w:color w:val="000000"/>
                <w:kern w:val="0"/>
                <w:sz w:val="30"/>
                <w:szCs w:val="30"/>
              </w:rPr>
              <w:t xml:space="preserve"> and Supervisors</w:t>
            </w:r>
            <w:r>
              <w:rPr>
                <w:rFonts w:ascii="Times New Roman" w:hAnsi="Times New Roman" w:eastAsia="仿宋_GB2312"/>
                <w:color w:val="000000"/>
                <w:kern w:val="0"/>
                <w:sz w:val="30"/>
                <w:szCs w:val="30"/>
              </w:rPr>
              <w:t>;</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 xml:space="preserve">review and approve work reports prepared by the Board of Directors </w:t>
            </w:r>
            <w:r>
              <w:rPr>
                <w:rFonts w:ascii="Times New Roman" w:hAnsi="Times New Roman" w:eastAsia="仿宋_GB2312"/>
                <w:strike w:val="0"/>
                <w:dstrike/>
                <w:color w:val="000000"/>
                <w:kern w:val="0"/>
                <w:sz w:val="30"/>
                <w:szCs w:val="30"/>
              </w:rPr>
              <w:t xml:space="preserve">and the Supervisory Board </w:t>
            </w:r>
            <w:r>
              <w:rPr>
                <w:rFonts w:ascii="Times New Roman" w:hAnsi="Times New Roman" w:eastAsia="仿宋_GB2312"/>
                <w:color w:val="000000"/>
                <w:kern w:val="0"/>
                <w:sz w:val="30"/>
                <w:szCs w:val="30"/>
              </w:rPr>
              <w:t>of the Exchange;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functions and powers prescribed in the laws, the administrative regulations, the ministerial rules and these Articles of Association.</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Matters set out in items (1), (5) and (6) of the preceding paragraph are special matters for resolution, which shall be passed with more than two thirds (2/3) of the total votes holding by shareholders (including the shareholder’s proxy) present at the shareholders’ general meeting; and the other matters are ordinary matters for resolution, which shall be passed with more than one half (1/2) of the total votes holding by shareholders (including the shareholder’s proxy) present at the shareholders’ general meeting.</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sz w:val="30"/>
                <w:szCs w:val="30"/>
              </w:rPr>
            </w:pPr>
            <w:r>
              <w:rPr>
                <w:rFonts w:ascii="Times New Roman" w:hAnsi="Times New Roman" w:eastAsia="仿宋_GB2312"/>
                <w:color w:val="000000"/>
                <w:sz w:val="30"/>
                <w:szCs w:val="30"/>
              </w:rPr>
              <w:t>The shareholders’ general meeting may delegate some of the above functions and powers to the Board of Directors as it deems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meetings are classified into annual meetings and interim meetings.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shareholders’ annual general meeting shall be convened once a year within six (6) months after the end of the previous accounting year.</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any of the following circumstances occurs, the Exchange shall convene an interim general meeting within two (2) months after the occurrence thereof:</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number of Directors is less than two thirds (2/3) of the number prescribed by</w:t>
            </w:r>
            <w:r>
              <w:rPr>
                <w:rFonts w:ascii="Times New Roman" w:hAnsi="Times New Roman" w:eastAsia="仿宋_GB2312"/>
                <w:i/>
                <w:color w:val="000000"/>
                <w:kern w:val="0"/>
                <w:sz w:val="30"/>
                <w:szCs w:val="30"/>
              </w:rPr>
              <w:t xml:space="preserve"> the Company Law</w:t>
            </w:r>
            <w:r>
              <w:rPr>
                <w:rFonts w:ascii="Times New Roman" w:hAnsi="Times New Roman" w:eastAsia="仿宋_GB2312"/>
                <w:color w:val="000000"/>
                <w:kern w:val="0"/>
                <w:sz w:val="30"/>
                <w:szCs w:val="30"/>
              </w:rPr>
              <w:t xml:space="preserve"> or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Exchange’s uncovered losses amount to one third (1/3) of the total paid-up capital;</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upon request by shareholder(s) individually or in aggregate holding more than ten percent (10%) of the shares in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Board of Directors deems necessary;</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Supervisory Board proposes to convene an interim meeting; or</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方正仿宋简体" w:cs="Times New Roman"/>
                <w:bCs/>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circumstances prescribed by the laws, the administrative regulations, the ministerial rules or these Articles of Association.</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meetings are classified into annual meetings and interim meetings.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shareholders’ annual general meeting shall be convened once a year within six (6) months after the end of the previous accounting year.</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any of the following circumstances occurs, the Exchange shall convene an interim general meeting within two (2) months after the occurrence thereof:</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number of Directors is less than two thirds (2/3) of the number prescribed by</w:t>
            </w:r>
            <w:r>
              <w:rPr>
                <w:rFonts w:ascii="Times New Roman" w:hAnsi="Times New Roman" w:eastAsia="仿宋_GB2312"/>
                <w:i/>
                <w:color w:val="000000"/>
                <w:kern w:val="0"/>
                <w:sz w:val="30"/>
                <w:szCs w:val="30"/>
              </w:rPr>
              <w:t xml:space="preserve"> the Company Law</w:t>
            </w:r>
            <w:r>
              <w:rPr>
                <w:rFonts w:ascii="Times New Roman" w:hAnsi="Times New Roman" w:eastAsia="仿宋_GB2312"/>
                <w:color w:val="000000"/>
                <w:kern w:val="0"/>
                <w:sz w:val="30"/>
                <w:szCs w:val="30"/>
              </w:rPr>
              <w:t xml:space="preserve"> or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Exchange’s uncovered losses amount to one third (1/3) of the total paid-up capital;</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upon request by shareholder(s) individually or in aggregate holding more than ten percent (10%) of the shares in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Board of Directors deems necessary;</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(5)</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the Supervisory Board proposes to convene an interim meeting; or</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circumstances prescribed by the laws, the administrative regulations, the ministerial rules or these Articles of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shall be presided over by the Chairman of the Board of Directors.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first shareholders’ general meeting shall be convened and presided over by the shareholder with the largest capital contribution to the Exchange.</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All the Directors, Supervisors, the President and Chief Executive Officer, and the Secretary of the Board of Directors (the “Board Secretary”) shall attend the shareholders’ general meeting, and other members of the senior management may be present as non-voting attendees.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color w:val="000000"/>
                <w:sz w:val="30"/>
                <w:szCs w:val="30"/>
              </w:rPr>
              <w:t>A shareholder may attend and vote at the shareholders’ general meeting in person or by proxy.</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shall be presided over by the Chairman of the Board of Directors.</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first shareholders’ general meeting shall be convened and presided over by the shareholder with the largest capital contribution to the Exchange.</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All the Directors, </w:t>
            </w:r>
            <w:r>
              <w:rPr>
                <w:rFonts w:ascii="Times New Roman" w:hAnsi="Times New Roman" w:eastAsia="仿宋_GB2312" w:cs="Times New Roman"/>
                <w:strike w:val="0"/>
                <w:dstrike/>
                <w:color w:val="000000"/>
                <w:sz w:val="30"/>
                <w:szCs w:val="30"/>
              </w:rPr>
              <w:t xml:space="preserve">Supervisors, </w:t>
            </w:r>
            <w:r>
              <w:rPr>
                <w:rFonts w:ascii="Times New Roman" w:hAnsi="Times New Roman" w:eastAsia="仿宋_GB2312" w:cs="Times New Roman"/>
                <w:color w:val="000000"/>
                <w:sz w:val="30"/>
                <w:szCs w:val="30"/>
              </w:rPr>
              <w:t>the President and Chief Executive Officer, and the Secretary of the Board of Directors (the “Board Secretary”) shall attend the shareholders’ general meeting, and other members of the senior management may be present as non-voting attendees.</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color w:val="000000"/>
                <w:sz w:val="30"/>
                <w:szCs w:val="30"/>
              </w:rPr>
              <w:t>A shareholder may attend and vote at the shareholders’ general meeting in person or by proxy.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At the shareholders’ annual general meeting, the Board of Directors and the Supervisory Board shall report their work of the preceding year to the shareholders. Each Independent Director shall also report his or her work.</w:t>
            </w:r>
          </w:p>
          <w:p>
            <w:pPr>
              <w:pStyle w:val="6"/>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color w:val="000000"/>
                <w:sz w:val="30"/>
                <w:szCs w:val="30"/>
              </w:rPr>
              <w:t>The Directors, the Supervisors and the senior management shall make explanations in response to the shareholder’s enquiries and suggestions at the shareholders’ general meeting.</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At the shareholders’ annual general meeting, the Board of Directors </w:t>
            </w:r>
            <w:r>
              <w:rPr>
                <w:rFonts w:ascii="Times New Roman" w:hAnsi="Times New Roman" w:eastAsia="仿宋_GB2312" w:cs="Times New Roman"/>
                <w:strike w:val="0"/>
                <w:dstrike/>
                <w:color w:val="000000"/>
                <w:sz w:val="30"/>
                <w:szCs w:val="30"/>
              </w:rPr>
              <w:t xml:space="preserve">and the Supervisory Board </w:t>
            </w:r>
            <w:r>
              <w:rPr>
                <w:rFonts w:ascii="Times New Roman" w:hAnsi="Times New Roman" w:eastAsia="仿宋_GB2312" w:cs="Times New Roman"/>
                <w:color w:val="000000"/>
                <w:sz w:val="30"/>
                <w:szCs w:val="30"/>
              </w:rPr>
              <w:t>shall report their work of the preceding year to the shareholders. Each Independent Director shall also report his or her work.</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color w:val="000000"/>
                <w:sz w:val="30"/>
                <w:szCs w:val="30"/>
              </w:rPr>
              <w:t>The Directors</w:t>
            </w:r>
            <w:r>
              <w:rPr>
                <w:rFonts w:ascii="Times New Roman" w:hAnsi="Times New Roman" w:eastAsia="仿宋_GB2312" w:cs="Times New Roman"/>
                <w:strike w:val="0"/>
                <w:dstrike/>
                <w:color w:val="000000"/>
                <w:sz w:val="30"/>
                <w:szCs w:val="30"/>
              </w:rPr>
              <w:t>, the Supervisors</w:t>
            </w:r>
            <w:r>
              <w:rPr>
                <w:rFonts w:ascii="Times New Roman" w:hAnsi="Times New Roman" w:eastAsia="仿宋_GB2312" w:cs="Times New Roman"/>
                <w:color w:val="000000"/>
                <w:sz w:val="30"/>
                <w:szCs w:val="30"/>
              </w:rPr>
              <w:t xml:space="preserve"> and the senior management shall make explanations in response to the shareholder’s enquiries and suggestions at the shareholders’ general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Secretary shall be responsible for preparing meeting minutes of all matters resolved at the shareholders’ general meeting. The Directors, the Supervisors, the Board Secretary, the convener of the meeting or their respective proxy, and the host of the meeting shall sign on the meeting minutes.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s="Times New Roman"/>
                <w:color w:val="000000"/>
                <w:sz w:val="30"/>
                <w:szCs w:val="30"/>
              </w:rPr>
              <w:t>The minutes and the sound recordings of the meeting shall be kept in archive, together with the signature booklet, the power of attorney authorizing the proxy to attend the meeting and the valid materials on voting by other methods, for no less than twenty (20) years.</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Board Secretary shall be responsible for preparing meeting minutes of all matters resolved at the shareholders’ general meeting. The Directors, </w:t>
            </w:r>
            <w:r>
              <w:rPr>
                <w:rFonts w:ascii="Times New Roman" w:hAnsi="Times New Roman" w:eastAsia="仿宋_GB2312" w:cs="Times New Roman"/>
                <w:strike w:val="0"/>
                <w:dstrike/>
                <w:color w:val="000000"/>
                <w:sz w:val="30"/>
                <w:szCs w:val="30"/>
              </w:rPr>
              <w:t xml:space="preserve">the Supervisors, </w:t>
            </w:r>
            <w:r>
              <w:rPr>
                <w:rFonts w:ascii="Times New Roman" w:hAnsi="Times New Roman" w:eastAsia="仿宋_GB2312" w:cs="Times New Roman"/>
                <w:color w:val="000000"/>
                <w:sz w:val="30"/>
                <w:szCs w:val="30"/>
              </w:rPr>
              <w:t>the Board Secretary, the convener of the meeting or their respective proxy, and the host of the meeting shall sign on the meeting minutes.</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s="Times New Roman"/>
                <w:color w:val="000000"/>
                <w:sz w:val="30"/>
                <w:szCs w:val="30"/>
              </w:rPr>
              <w:t>The minutes and the sound recordings of the meeting shall be kept in archive, together with the signature booklet, the power of attorney authorizing the proxy to attend the meeting and the valid materials on voting by other methods, for no less than twenty (20)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care to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the rights granted by the Exchange with prudence, care and diligence, so as to ensure that the Exchange’s commercial conducts meet the requirements of the laws, the administrative regulations, the ministerial rules and each economic policy of the PRC, and that its commercial activities do not exceed the business scope stated in the business license;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relevant information and materials to the Supervisory Board truthfully, and not to obstruct the Supervisory Board from exercising it functions and powers;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方正仿宋简体" w:cs="Times New Roman"/>
                <w:bCs/>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duties of care prescribed by the laws, the administrative regulations, the ministerial rules and these Articles of Association.</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care to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the rights granted by the Exchange with prudence, care and diligence, so as to ensure that the Exchange’s commercial conducts meet the requirements of the laws, the administrative regulations, the ministerial rules and each economic policy of the PRC, and that its commercial activities do not exceed the business scope stated in the business license;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(2)</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provide relevant information and materials to the Supervisory Board truthfully, and not to obstruct the Supervisory Board from exercising it functions and powers; and</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duties of care prescribed by the laws, the administrative regulations, the ministerial rules and these Articles of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Meetings shall be convened at least twice per year. All the Directors and Supervisors shall be notified of the meeting ten (10) days in advance.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color w:val="000000"/>
                <w:sz w:val="30"/>
                <w:szCs w:val="30"/>
              </w:rPr>
              <w:t>Shareholder(s) with more than one tenth (1/10) of voting rights or more than one third (1/3) of the Directors or the Supervisory Board may propose to convene an interim Board meeting. The Chairman of the Board shall convene and preside over interim Board meetings within five (5) days following the receipt of such proposals.</w:t>
            </w:r>
          </w:p>
        </w:tc>
        <w:tc>
          <w:tcPr>
            <w:tcW w:w="2461"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Meetings shall be convened at least twice per year. All the Directors</w:t>
            </w:r>
            <w:r>
              <w:rPr>
                <w:rFonts w:ascii="Times New Roman" w:hAnsi="Times New Roman" w:eastAsia="仿宋_GB2312" w:cs="Times New Roman"/>
                <w:strike w:val="0"/>
                <w:dstrike/>
                <w:color w:val="000000"/>
                <w:sz w:val="30"/>
                <w:szCs w:val="30"/>
              </w:rPr>
              <w:t xml:space="preserve"> and Supervisors</w:t>
            </w:r>
            <w:r>
              <w:rPr>
                <w:rFonts w:ascii="Times New Roman" w:hAnsi="Times New Roman" w:eastAsia="仿宋_GB2312" w:cs="Times New Roman"/>
                <w:color w:val="000000"/>
                <w:sz w:val="30"/>
                <w:szCs w:val="30"/>
              </w:rPr>
              <w:t xml:space="preserve"> shall be notified of the meeting ten (10) days in advance.</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s="Times New Roman"/>
                <w:color w:val="000000"/>
                <w:sz w:val="30"/>
                <w:szCs w:val="30"/>
              </w:rPr>
              <w:t xml:space="preserve">Shareholder(s) with more than one tenth (1/10) of voting rights or more than one third (1/3) of the Directors </w:t>
            </w:r>
            <w:r>
              <w:rPr>
                <w:rFonts w:ascii="Times New Roman" w:hAnsi="Times New Roman" w:eastAsia="仿宋_GB2312" w:cs="Times New Roman"/>
                <w:strike w:val="0"/>
                <w:dstrike/>
                <w:color w:val="000000"/>
                <w:sz w:val="30"/>
                <w:szCs w:val="30"/>
              </w:rPr>
              <w:t>or the Supervisory Board</w:t>
            </w:r>
            <w:r>
              <w:rPr>
                <w:rFonts w:ascii="Times New Roman" w:hAnsi="Times New Roman" w:eastAsia="仿宋_GB2312" w:cs="Times New Roman"/>
                <w:color w:val="000000"/>
                <w:sz w:val="30"/>
                <w:szCs w:val="30"/>
              </w:rPr>
              <w:t xml:space="preserve"> may propose to convene an interim Board meeting. The Chairman of the Board shall convene and preside over interim Board meetings within five (5) days following the receipt of such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3"/>
              <w:keepNext w:val="0"/>
              <w:keepLines w:val="0"/>
              <w:pageBreakBefore w:val="0"/>
              <w:kinsoku/>
              <w:wordWrap/>
              <w:overflowPunct/>
              <w:topLinePunct w:val="0"/>
              <w:autoSpaceDE/>
              <w:autoSpaceDN/>
              <w:bidi w:val="0"/>
              <w:adjustRightInd/>
              <w:snapToGrid/>
              <w:spacing w:line="480" w:lineRule="exact"/>
              <w:jc w:val="left"/>
              <w:textAlignment w:val="auto"/>
              <w:rPr>
                <w:strike w:val="0"/>
                <w:dstrike w:val="0"/>
              </w:rPr>
            </w:pPr>
            <w:r>
              <w:rPr>
                <w:strike w:val="0"/>
                <w:dstrike w:val="0"/>
              </w:rPr>
              <w:t xml:space="preserve">Chapter 7  </w:t>
            </w:r>
            <w:r>
              <w:rPr>
                <w:strike w:val="0"/>
                <w:dstrike w:val="0"/>
                <w:sz w:val="32"/>
                <w:szCs w:val="32"/>
              </w:rPr>
              <w:t>Supervisory</w:t>
            </w:r>
            <w:r>
              <w:rPr>
                <w:strike w:val="0"/>
                <w:dstrike w:val="0"/>
              </w:rPr>
              <w:t xml:space="preserve">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61</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The Exchange shall have a Supervisory Board, which shall be comprised of no less than three (3) members. The Supervisory Board shall have one (1) Chairman, and the Chairman shall be elected by more than half (1/2) of all the supervisors.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Directors or senior management shall not concurrently serve as Supervisors.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The Supervisory Board shall include representative(s) from the shareholders and a proper proportion of staff representative(s). The proportion of the staff representative(s) in the Supervisory Board shall not fall below one third (1/3). A Supervisor who is a shareholder representative shall be elected by the shareholders’ general meeting, and a staff representative shall be elected by the Exchange’s staff through the staff representatives’ general meeting, the staff’s general meeting or other ways.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The term of office for each Supervisory Board is three (3) years. A Supervisor may serve consecutive terms if re-elected upon the expiry of term of office.</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If, upon the expiry of a Supervisor’s term of office, a new Supervisor is not timely elected, or a Supervisor resigns during his or her term of office, in each event, causing the number of Supervisors to fall below the quorum, the original Supervisor shall continue to perform the duties of a Supervisor in accordance with the laws, the administrative regulations, the ministerial rules and these Articles of Association until a new Supervisor is elected and takes office.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62</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The Supervisory Board is entitled 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(1)</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inspect the financial condition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(2)</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supervise Directors and senior management of the Exchange on their compliance with the relevant laws, administrative regulations, ministerial rules and policies, as well as these Articles of Association, the General Exchange Rules of the Exchange and the implementing rules thereof;</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(3)</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make suggestions for the dismissal of Directors and senior management who violate laws, administrative regulations, ministerial rules, these Articles of Association or resolutions of the shareholders’ general meeting;</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(4)</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require Directors and senior management to rectify if their behaviors harm the interest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(5)</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propose to convene an interim shareholders’ general meeting; convene and preside over the shareholders’ general meeting if the Board fails to perform its duties prescribed by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(6)</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submit proposals to the shareholders’ general meeting;</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(7)</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 xml:space="preserve">bring a lawsuit against Directors and senior management personnel in accordance with Article 152 of </w:t>
            </w:r>
            <w:r>
              <w:rPr>
                <w:rFonts w:ascii="Times New Roman" w:hAnsi="Times New Roman" w:eastAsia="仿宋_GB2312"/>
                <w:i/>
                <w:strike w:val="0"/>
                <w:dstrike w:val="0"/>
                <w:color w:val="000000"/>
                <w:kern w:val="0"/>
                <w:sz w:val="30"/>
                <w:szCs w:val="30"/>
              </w:rPr>
              <w:t>the Company Law</w:t>
            </w:r>
            <w:r>
              <w:rPr>
                <w:rFonts w:ascii="Times New Roman" w:hAnsi="Times New Roman" w:eastAsia="仿宋_GB2312"/>
                <w:strike w:val="0"/>
                <w:dstrike w:val="0"/>
                <w:color w:val="000000"/>
                <w:kern w:val="0"/>
                <w:sz w:val="30"/>
                <w:szCs w:val="30"/>
              </w:rPr>
              <w:t>;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val="0"/>
                <w:color w:val="000000"/>
                <w:kern w:val="0"/>
                <w:sz w:val="30"/>
                <w:szCs w:val="30"/>
              </w:rPr>
            </w:pPr>
            <w:r>
              <w:rPr>
                <w:rFonts w:ascii="Times New Roman" w:hAnsi="Times New Roman" w:eastAsia="仿宋_GB2312"/>
                <w:strike w:val="0"/>
                <w:dstrike w:val="0"/>
                <w:color w:val="000000"/>
                <w:kern w:val="0"/>
                <w:sz w:val="30"/>
              </w:rPr>
              <w:t>(8)</w:t>
            </w:r>
            <w:r>
              <w:rPr>
                <w:rFonts w:ascii="Times New Roman" w:hAnsi="Times New Roman" w:eastAsia="仿宋_GB2312"/>
                <w:strike w:val="0"/>
                <w:dstrike w:val="0"/>
                <w:color w:val="000000"/>
                <w:kern w:val="0"/>
                <w:sz w:val="30"/>
              </w:rPr>
              <w:tab/>
            </w:r>
            <w:r>
              <w:rPr>
                <w:rFonts w:ascii="Times New Roman" w:hAnsi="Times New Roman" w:eastAsia="仿宋_GB2312"/>
                <w:strike w:val="0"/>
                <w:dstrike w:val="0"/>
                <w:color w:val="000000"/>
                <w:kern w:val="0"/>
                <w:sz w:val="30"/>
                <w:szCs w:val="30"/>
              </w:rPr>
              <w:t>conduct investigations if the Exchange performs poorly in its operation ; appoint accounting firms, law firms or other professional agencies to assist with its work if necessary, at the cost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63</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Meetings of the Supervisory Board shall be convened and presided over by the Chairman of the Supervisory Board. If the Chairman fails to perform his or her duties, more than one half (1/2) of the Supervisors shall elect one (1) Supervisor to convene and preside over the meeting.</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A Supervisor may propose to convene an interim meeting of the Supervisory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64</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Any resolution adopted at the meeting of the Supervisory Board shall be valid only if consented to by more than one half (1/2) of all the supervisors.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The Supervisory Board shall keep meeting minutes of all resolutions discussed at each meeting. Supervisors present at the meetings shall sign on the meeting minutes.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strike w:val="0"/>
                <w:dstrike w:val="0"/>
                <w:color w:val="000000"/>
                <w:sz w:val="30"/>
                <w:szCs w:val="30"/>
              </w:rPr>
              <w:t>The Supervisory Board shall formulate the rules of procedure for the meeting of the Supervisory Board, and define the methods of deliberation and the voting procedures of the Supervisory Board so as to ensure the efficiency and the decision-making process of the Supervisory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65</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Within ten (10) days after a meeting ends, the Supervisory Board shall file with the CSRC a copy of all resolutions adopted at the meeting and other meeting documents.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66</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A supervisor may be present as a non-voting attendee at the meeting of the Board of Directors, and may make enquiries or suggestions on matters resolved by the Board of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val="0"/>
                <w:color w:val="000000"/>
                <w:sz w:val="30"/>
                <w:szCs w:val="30"/>
              </w:rPr>
            </w:pPr>
            <w:r>
              <w:rPr>
                <w:rFonts w:ascii="Times New Roman" w:hAnsi="Times New Roman" w:eastAsia="仿宋_GB2312" w:cs="Times New Roman"/>
                <w:b/>
                <w:strike w:val="0"/>
                <w:dstrike w:val="0"/>
                <w:sz w:val="30"/>
              </w:rPr>
              <w:t>Article 67</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Provisions in these Articles of Association on a Director’s duties of loyalty and care shall also apply to the Supervisors.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b/>
                <w:strike w:val="0"/>
                <w:dstrike w:val="0"/>
                <w:sz w:val="30"/>
              </w:rPr>
              <w:t>Article 68</w:t>
            </w:r>
            <w:r>
              <w:rPr>
                <w:rFonts w:ascii="Times New Roman" w:hAnsi="Times New Roman" w:eastAsia="仿宋_GB2312" w:cs="Times New Roman"/>
                <w:b/>
                <w:strike w:val="0"/>
                <w:dstrike w:val="0"/>
                <w:sz w:val="30"/>
              </w:rPr>
              <w:tab/>
            </w:r>
            <w:r>
              <w:rPr>
                <w:rFonts w:ascii="Times New Roman" w:hAnsi="Times New Roman" w:eastAsia="仿宋_GB2312" w:cs="Times New Roman"/>
                <w:strike w:val="0"/>
                <w:dstrike w:val="0"/>
                <w:color w:val="000000"/>
                <w:sz w:val="30"/>
                <w:szCs w:val="30"/>
              </w:rPr>
              <w:t>If a Supervisor violates laws, administrative regulations, ministerial rules or these Articles of Associations when performing his or her duties, and thus causes losses to the Exchange, such supervisor shall be liable for the damages.</w:t>
            </w:r>
          </w:p>
        </w:tc>
        <w:tc>
          <w:tcPr>
            <w:tcW w:w="2461" w:type="pct"/>
          </w:tcPr>
          <w:p>
            <w:pPr>
              <w:pStyle w:val="3"/>
              <w:keepNext w:val="0"/>
              <w:keepLines w:val="0"/>
              <w:pageBreakBefore w:val="0"/>
              <w:kinsoku/>
              <w:wordWrap/>
              <w:overflowPunct/>
              <w:topLinePunct w:val="0"/>
              <w:autoSpaceDE/>
              <w:autoSpaceDN/>
              <w:bidi w:val="0"/>
              <w:adjustRightInd/>
              <w:snapToGrid/>
              <w:spacing w:line="480" w:lineRule="exact"/>
              <w:jc w:val="left"/>
              <w:textAlignment w:val="auto"/>
              <w:rPr>
                <w:strike w:val="0"/>
                <w:dstrike/>
              </w:rPr>
            </w:pPr>
            <w:r>
              <w:rPr>
                <w:strike w:val="0"/>
                <w:dstrike/>
              </w:rPr>
              <w:t xml:space="preserve">Chapter 7  </w:t>
            </w:r>
            <w:r>
              <w:rPr>
                <w:strike w:val="0"/>
                <w:dstrike/>
                <w:sz w:val="32"/>
                <w:szCs w:val="32"/>
              </w:rPr>
              <w:t>Supervisory</w:t>
            </w:r>
            <w:r>
              <w:rPr>
                <w:strike w:val="0"/>
                <w:dstrike/>
              </w:rPr>
              <w:t xml:space="preserve">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61</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The Exchange shall have a Supervisory Board, which shall be comprised of no less than three (3) members. The Supervisory Board shall have one (1) Chairman, and the Chairman shall be elected by more than half (1/2) of all the supervisors.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Directors or senior management shall not concurrently serve as Supervisors.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The Supervisory Board shall include representative(s) from the shareholders and a proper proportion of staff representative(s). The proportion of the staff representative(s) in the Supervisory Board shall not fall below one third (1/3). A Supervisor who is a shareholder representative shall be elected by the shareholders’ general meeting, and a staff representative shall be elected by the Exchange’s staff through the staff representatives’ general meeting, the staff’s general meeting or other ways.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The term of office for each Supervisory Board is three (3) years. A Supervisor may serve consecutive terms if re-elected upon the expiry of term of office.</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If, upon the expiry of a Supervisor’s term of office, a new Supervisor is not timely elected, or a Supervisor resigns during his or her term of office, in each event, causing the number of Supervisors to fall below the quorum, the original Supervisor shall continue to perform the duties of a Supervisor in accordance with the laws, the administrative regulations, the ministerial rules and these Articles of Association until a new Supervisor is elected and takes office.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62</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The Supervisory Board is entitled to:</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(1)</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inspect the financial condition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(2)</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supervise Directors and senior management of the Exchange on their compliance with the relevant laws, administrative regulations, ministerial rules and policies, as well as these Articles of Association, the General Exchange Rules of the Exchange and the implementing rules thereof;</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(3)</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make suggestions for the dismissal of Directors and senior management who violate laws, administrative regulations, ministerial rules, these Articles of Association or resolutions of the shareholders’ general meeting;</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(4)</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require Directors and senior management to rectify if their behaviors harm the interest of the Exchange;</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(5)</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propose to convene an interim shareholders’ general meeting; convene and preside over the shareholders’ general meeting if the Board fails to perform its duties prescribed by these Articles of Association;</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(6)</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submit proposals to the shareholders’ general meeting;</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(7)</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 xml:space="preserve">bring a lawsuit against Directors and senior management personnel in accordance with Article 152 of </w:t>
            </w:r>
            <w:r>
              <w:rPr>
                <w:rFonts w:ascii="Times New Roman" w:hAnsi="Times New Roman" w:eastAsia="仿宋_GB2312"/>
                <w:i/>
                <w:strike w:val="0"/>
                <w:dstrike/>
                <w:color w:val="000000"/>
                <w:kern w:val="0"/>
                <w:sz w:val="30"/>
                <w:szCs w:val="30"/>
              </w:rPr>
              <w:t>the Company Law</w:t>
            </w:r>
            <w:r>
              <w:rPr>
                <w:rFonts w:ascii="Times New Roman" w:hAnsi="Times New Roman" w:eastAsia="仿宋_GB2312"/>
                <w:strike w:val="0"/>
                <w:dstrike/>
                <w:color w:val="000000"/>
                <w:kern w:val="0"/>
                <w:sz w:val="30"/>
                <w:szCs w:val="30"/>
              </w:rPr>
              <w:t>; and</w:t>
            </w:r>
          </w:p>
          <w:p>
            <w:pPr>
              <w:keepNext w:val="0"/>
              <w:keepLines w:val="0"/>
              <w:pageBreakBefore w:val="0"/>
              <w:tabs>
                <w:tab w:val="left" w:pos="709"/>
              </w:tabs>
              <w:kinsoku/>
              <w:wordWrap/>
              <w:overflowPunct/>
              <w:topLinePunct w:val="0"/>
              <w:autoSpaceDE/>
              <w:autoSpaceDN/>
              <w:bidi w:val="0"/>
              <w:adjustRightInd/>
              <w:snapToGrid/>
              <w:spacing w:line="480" w:lineRule="exact"/>
              <w:ind w:firstLine="600"/>
              <w:jc w:val="left"/>
              <w:textAlignment w:val="auto"/>
              <w:rPr>
                <w:rFonts w:ascii="Times New Roman" w:hAnsi="Times New Roman" w:eastAsia="仿宋_GB2312"/>
                <w:strike w:val="0"/>
                <w:dstrike/>
                <w:color w:val="000000"/>
                <w:kern w:val="0"/>
                <w:sz w:val="30"/>
                <w:szCs w:val="30"/>
              </w:rPr>
            </w:pPr>
            <w:r>
              <w:rPr>
                <w:rFonts w:ascii="Times New Roman" w:hAnsi="Times New Roman" w:eastAsia="仿宋_GB2312"/>
                <w:strike w:val="0"/>
                <w:dstrike/>
                <w:color w:val="000000"/>
                <w:kern w:val="0"/>
                <w:sz w:val="30"/>
              </w:rPr>
              <w:t>(8)</w:t>
            </w:r>
            <w:r>
              <w:rPr>
                <w:rFonts w:ascii="Times New Roman" w:hAnsi="Times New Roman" w:eastAsia="仿宋_GB2312"/>
                <w:strike w:val="0"/>
                <w:dstrike/>
                <w:color w:val="000000"/>
                <w:kern w:val="0"/>
                <w:sz w:val="30"/>
              </w:rPr>
              <w:tab/>
            </w:r>
            <w:r>
              <w:rPr>
                <w:rFonts w:ascii="Times New Roman" w:hAnsi="Times New Roman" w:eastAsia="仿宋_GB2312"/>
                <w:strike w:val="0"/>
                <w:dstrike/>
                <w:color w:val="000000"/>
                <w:kern w:val="0"/>
                <w:sz w:val="30"/>
                <w:szCs w:val="30"/>
              </w:rPr>
              <w:t>conduct investigations if the Exchange performs poorly in its operation ; appoint accounting firms, law firms or other professional agencies to assist with its work if necessary, at the cost of the Exchange.</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63</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Meetings of the Supervisory Board shall be convened and presided over by the Chairman of the Supervisory Board. If the Chairman fails to perform his or her duties, more than one half (1/2) of the Supervisors shall elect one (1) Supervisor to convene and preside over the meeting.</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A Supervisor may propose to convene an interim meeting of the Supervisory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64</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Any resolution adopted at the meeting of the Supervisory Board shall be valid only if consented to by more than one half (1/2) of all the supervisors.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The Supervisory Board shall keep meeting minutes of all resolutions discussed at each meeting. Supervisors present at the meetings shall sign on the meeting minutes.</w:t>
            </w:r>
          </w:p>
          <w:p>
            <w:pPr>
              <w:pStyle w:val="6"/>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480" w:lineRule="exact"/>
              <w:ind w:firstLine="600" w:firstLineChars="2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strike w:val="0"/>
                <w:dstrike/>
                <w:color w:val="000000"/>
                <w:sz w:val="30"/>
                <w:szCs w:val="30"/>
              </w:rPr>
              <w:t>The Supervisory Board shall formulate the rules of procedure for the meeting of the Supervisory Board, and define the methods of deliberation and the voting procedures of the Supervisory Board so as to ensure the efficiency and the decision-making process of the Supervisory Board.</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65</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Within ten (10) days after a meeting ends, the Supervisory Board shall file with the CSRC a copy of all resolutions adopted at the meeting and other meeting documents.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66</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A supervisor may be present as a non-voting attendee at the meeting of the Board of Directors, and may make enquiries or suggestions on matters resolved by the Board of Directors.</w:t>
            </w:r>
          </w:p>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仿宋_GB2312" w:cs="Times New Roman"/>
                <w:strike w:val="0"/>
                <w:dstrike/>
                <w:color w:val="000000"/>
                <w:sz w:val="30"/>
                <w:szCs w:val="30"/>
              </w:rPr>
            </w:pPr>
            <w:r>
              <w:rPr>
                <w:rFonts w:ascii="Times New Roman" w:hAnsi="Times New Roman" w:eastAsia="仿宋_GB2312" w:cs="Times New Roman"/>
                <w:b/>
                <w:strike w:val="0"/>
                <w:dstrike/>
                <w:sz w:val="30"/>
              </w:rPr>
              <w:t>Article 67</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Provisions in these Articles of Association on a Director’s duties of loyalty and care shall also apply to the Supervisors.</w:t>
            </w:r>
          </w:p>
          <w:p>
            <w:pPr>
              <w:keepNext w:val="0"/>
              <w:keepLines w:val="0"/>
              <w:pageBreakBefore w:val="0"/>
              <w:kinsoku/>
              <w:wordWrap/>
              <w:overflowPunct/>
              <w:topLinePunct w:val="0"/>
              <w:autoSpaceDE/>
              <w:autoSpaceDN/>
              <w:bidi w:val="0"/>
              <w:adjustRightInd/>
              <w:snapToGrid/>
              <w:spacing w:line="480" w:lineRule="exact"/>
              <w:ind w:firstLine="602" w:firstLineChars="2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b/>
                <w:strike w:val="0"/>
                <w:dstrike/>
                <w:sz w:val="30"/>
              </w:rPr>
              <w:t>Article 68</w:t>
            </w:r>
            <w:r>
              <w:rPr>
                <w:rFonts w:ascii="Times New Roman" w:hAnsi="Times New Roman" w:eastAsia="仿宋_GB2312" w:cs="Times New Roman"/>
                <w:b/>
                <w:strike w:val="0"/>
                <w:dstrike/>
                <w:sz w:val="30"/>
              </w:rPr>
              <w:tab/>
            </w:r>
            <w:r>
              <w:rPr>
                <w:rFonts w:ascii="Times New Roman" w:hAnsi="Times New Roman" w:eastAsia="仿宋_GB2312" w:cs="Times New Roman"/>
                <w:strike w:val="0"/>
                <w:dstrike/>
                <w:color w:val="000000"/>
                <w:sz w:val="30"/>
                <w:szCs w:val="30"/>
              </w:rPr>
              <w:t>If a Supervisor violates laws, administrative regulations, ministerial rules or these Articles of Associations when performing his or her duties, and thus causes losses to the Exchange, such supervisor shall be liable for the damages.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tcPr>
          <w:p>
            <w:pPr>
              <w:pStyle w:val="6"/>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480" w:lineRule="exact"/>
              <w:ind w:firstLine="600"/>
              <w:jc w:val="left"/>
              <w:textAlignment w:val="auto"/>
              <w:rPr>
                <w:rFonts w:ascii="Times New Roman" w:hAnsi="Times New Roman" w:eastAsia="方正仿宋简体" w:cs="Times New Roman"/>
                <w:bCs/>
                <w:sz w:val="30"/>
                <w:szCs w:val="30"/>
              </w:rPr>
            </w:pPr>
            <w:r>
              <w:rPr>
                <w:rFonts w:ascii="Times New Roman" w:hAnsi="Times New Roman" w:eastAsia="仿宋_GB2312" w:cs="Times New Roman"/>
                <w:b/>
                <w:sz w:val="30"/>
              </w:rPr>
              <w:t>Article 106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 to convene a shareholders’ general meeting, a meeting of the Board of Directors and a meeting of the Supervisory Board shall be delivered by mail, electronic message or in person.</w:t>
            </w:r>
          </w:p>
        </w:tc>
        <w:tc>
          <w:tcPr>
            <w:tcW w:w="2461" w:type="pct"/>
          </w:tcPr>
          <w:p>
            <w:pPr>
              <w:keepNext w:val="0"/>
              <w:keepLines w:val="0"/>
              <w:pageBreakBefore w:val="0"/>
              <w:kinsoku/>
              <w:wordWrap/>
              <w:overflowPunct/>
              <w:topLinePunct w:val="0"/>
              <w:autoSpaceDE/>
              <w:autoSpaceDN/>
              <w:bidi w:val="0"/>
              <w:adjustRightInd/>
              <w:snapToGrid/>
              <w:spacing w:line="480" w:lineRule="exact"/>
              <w:ind w:firstLine="602" w:firstLineChars="200"/>
              <w:jc w:val="left"/>
              <w:textAlignment w:val="auto"/>
              <w:rPr>
                <w:rFonts w:ascii="Times New Roman" w:hAnsi="Times New Roman" w:eastAsia="方正仿宋简体" w:cs="Times New Roman"/>
                <w:b/>
                <w:bCs/>
                <w:sz w:val="30"/>
                <w:szCs w:val="30"/>
              </w:rPr>
            </w:pPr>
            <w:r>
              <w:rPr>
                <w:rFonts w:ascii="Times New Roman" w:hAnsi="Times New Roman" w:eastAsia="仿宋_GB2312" w:cs="Times New Roman"/>
                <w:b/>
                <w:sz w:val="30"/>
              </w:rPr>
              <w:t>Article 106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 to convene a shareholders’ general meeting</w:t>
            </w:r>
            <w:r>
              <w:rPr>
                <w:rFonts w:ascii="Times New Roman" w:hAnsi="Times New Roman" w:eastAsia="仿宋_GB2312" w:cs="Times New Roman"/>
                <w:strike w:val="0"/>
                <w:dstrike/>
                <w:color w:val="000000"/>
                <w:sz w:val="30"/>
                <w:szCs w:val="30"/>
              </w:rPr>
              <w:t xml:space="preserve">, a meeting of the Board of Directors </w:t>
            </w:r>
            <w:r>
              <w:rPr>
                <w:rFonts w:ascii="Times New Roman" w:hAnsi="Times New Roman" w:eastAsia="仿宋_GB2312" w:cs="Times New Roman"/>
                <w:color w:val="000000"/>
                <w:sz w:val="30"/>
                <w:szCs w:val="30"/>
              </w:rPr>
              <w:t>and a meeting of the Supervisory Board shall be delivered by mail, electronic message or in person.</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swiss"/>
    <w:pitch w:val="default"/>
    <w:sig w:usb0="00000000" w:usb1="00000000" w:usb2="00000016" w:usb3="00000000" w:csb0="0004001F" w:csb1="00000000"/>
  </w:font>
  <w:font w:name="方正仿宋简体">
    <w:panose1 w:val="02000000000000000000"/>
    <w:charset w:val="86"/>
    <w:family w:val="auto"/>
    <w:pitch w:val="default"/>
    <w:sig w:usb0="00000001" w:usb1="08000000" w:usb2="00000000"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FA5E4"/>
    <w:rsid w:val="EBFFA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Times New Roman" w:hAnsi="Times New Roman" w:eastAsia="黑体"/>
      <w:b/>
      <w:bCs/>
      <w:kern w:val="44"/>
      <w:sz w:val="36"/>
      <w:szCs w:val="36"/>
    </w:rPr>
  </w:style>
  <w:style w:type="paragraph" w:styleId="3">
    <w:name w:val="heading 2"/>
    <w:basedOn w:val="2"/>
    <w:next w:val="1"/>
    <w:unhideWhenUsed/>
    <w:qFormat/>
    <w:uiPriority w:val="9"/>
    <w:pPr>
      <w:outlineLvl w:val="1"/>
    </w:p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2026-01-05T10:03:00Z</dcterms:created>
  <dc:creator>ji.shuoren</dc:creator>
  <cp:lastModifiedBy>ji.shuoren</cp:lastModifiedBy>
  <dcterms:modified xsi:type="dcterms:W3CDTF">2026-01-05T10:05:46Z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A225F2AD59574D1F041C5B691F20D0FB</vt:lpwstr>
  </property>
</Properties>
</file>