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E4" w:rsidRPr="00044439" w:rsidRDefault="00C365E4" w:rsidP="00C365E4">
      <w:pPr>
        <w:widowControl/>
        <w:spacing w:line="240" w:lineRule="auto"/>
        <w:jc w:val="left"/>
        <w:rPr>
          <w:rFonts w:ascii="Times New Roman" w:eastAsia="华文中宋" w:hAnsi="Times New Roman"/>
          <w:b/>
          <w:bCs/>
          <w:kern w:val="0"/>
          <w:sz w:val="42"/>
          <w:szCs w:val="42"/>
        </w:rPr>
      </w:pPr>
      <w:bookmarkStart w:id="0" w:name="_GoBack"/>
      <w:r w:rsidRPr="004A61EC">
        <w:rPr>
          <w:rFonts w:ascii="Times New Roman" w:eastAsia="华文中宋" w:hAnsi="Times New Roman"/>
          <w:b/>
          <w:bCs/>
          <w:kern w:val="0"/>
          <w:sz w:val="42"/>
          <w:szCs w:val="42"/>
        </w:rPr>
        <w:t>Appendix</w:t>
      </w:r>
    </w:p>
    <w:p w:rsidR="00C365E4" w:rsidRDefault="00C365E4" w:rsidP="00C365E4">
      <w:pPr>
        <w:jc w:val="center"/>
        <w:rPr>
          <w:rFonts w:ascii="Times New Roman" w:eastAsia="华文中宋" w:hAnsi="Times New Roman"/>
          <w:b/>
          <w:bCs/>
          <w:kern w:val="36"/>
          <w:sz w:val="42"/>
          <w:szCs w:val="42"/>
        </w:rPr>
      </w:pPr>
      <w:r w:rsidRPr="004A61EC">
        <w:rPr>
          <w:rFonts w:ascii="Times New Roman" w:eastAsia="华文中宋" w:hAnsi="Times New Roman"/>
          <w:b/>
          <w:bCs/>
          <w:kern w:val="36"/>
          <w:sz w:val="42"/>
          <w:szCs w:val="42"/>
        </w:rPr>
        <w:t>The adjustm</w:t>
      </w:r>
      <w:r>
        <w:rPr>
          <w:rFonts w:ascii="Times New Roman" w:eastAsia="华文中宋" w:hAnsi="Times New Roman"/>
          <w:b/>
          <w:bCs/>
          <w:kern w:val="36"/>
          <w:sz w:val="42"/>
          <w:szCs w:val="42"/>
        </w:rPr>
        <w:t xml:space="preserve">ent of trading margin rates and </w:t>
      </w:r>
      <w:bookmarkEnd w:id="0"/>
      <w:r w:rsidRPr="004A61EC">
        <w:rPr>
          <w:rFonts w:ascii="Times New Roman" w:eastAsia="华文中宋" w:hAnsi="Times New Roman"/>
          <w:b/>
          <w:bCs/>
          <w:kern w:val="36"/>
          <w:sz w:val="42"/>
          <w:szCs w:val="42"/>
        </w:rPr>
        <w:t xml:space="preserve">price limits </w:t>
      </w:r>
      <w:r>
        <w:rPr>
          <w:rFonts w:ascii="Times New Roman" w:eastAsia="华文中宋" w:hAnsi="Times New Roman"/>
          <w:b/>
          <w:bCs/>
          <w:kern w:val="36"/>
          <w:sz w:val="42"/>
          <w:szCs w:val="42"/>
        </w:rPr>
        <w:t>of</w:t>
      </w:r>
      <w:r w:rsidRPr="004A61EC">
        <w:rPr>
          <w:rFonts w:ascii="Times New Roman" w:eastAsia="华文中宋" w:hAnsi="Times New Roman"/>
          <w:b/>
          <w:bCs/>
          <w:kern w:val="36"/>
          <w:sz w:val="42"/>
          <w:szCs w:val="42"/>
        </w:rPr>
        <w:t xml:space="preserve"> futures contracts </w:t>
      </w:r>
    </w:p>
    <w:p w:rsidR="00C365E4" w:rsidRPr="00BA50ED" w:rsidRDefault="00C365E4" w:rsidP="00C365E4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94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18"/>
        <w:gridCol w:w="1902"/>
        <w:gridCol w:w="1821"/>
        <w:gridCol w:w="1439"/>
        <w:gridCol w:w="1394"/>
      </w:tblGrid>
      <w:tr w:rsidR="00C365E4" w:rsidRPr="00906EB9" w:rsidTr="00B22BBF">
        <w:trPr>
          <w:trHeight w:val="285"/>
          <w:jc w:val="center"/>
        </w:trPr>
        <w:tc>
          <w:tcPr>
            <w:tcW w:w="2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Futures Contracts</w:t>
            </w:r>
          </w:p>
        </w:tc>
        <w:tc>
          <w:tcPr>
            <w:tcW w:w="3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Trading Margin Rates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365E4" w:rsidRPr="0009258C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Price Limits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C365E4" w:rsidRPr="00906EB9" w:rsidTr="00B22BBF">
        <w:trPr>
          <w:trHeight w:val="285"/>
          <w:jc w:val="center"/>
        </w:trPr>
        <w:tc>
          <w:tcPr>
            <w:tcW w:w="2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365E4" w:rsidRPr="00003847" w:rsidRDefault="00C365E4" w:rsidP="00B22BBF">
            <w:pPr>
              <w:widowControl/>
              <w:jc w:val="left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Before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After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Before 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After</w:t>
            </w:r>
          </w:p>
        </w:tc>
      </w:tr>
      <w:tr w:rsidR="00C365E4" w:rsidRPr="00906EB9" w:rsidTr="00B22BBF">
        <w:trPr>
          <w:trHeight w:val="199"/>
          <w:jc w:val="center"/>
        </w:trPr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30"/>
                <w:szCs w:val="30"/>
              </w:rPr>
              <w:t>Crude Oil</w:t>
            </w:r>
          </w:p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(SC2009 Excluded)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C301CE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C301CE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C301CE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8</w:t>
            </w:r>
          </w:p>
        </w:tc>
      </w:tr>
      <w:tr w:rsidR="00C365E4" w:rsidRPr="00906EB9" w:rsidTr="00B22BBF">
        <w:trPr>
          <w:trHeight w:val="199"/>
          <w:jc w:val="center"/>
        </w:trPr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003847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09258C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Low Sulfur Fuel Oil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C301CE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C301CE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C301CE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5E4" w:rsidRPr="00C301CE" w:rsidRDefault="00C365E4" w:rsidP="00B22BBF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30"/>
                <w:szCs w:val="30"/>
              </w:rPr>
              <w:t>8</w:t>
            </w:r>
          </w:p>
        </w:tc>
      </w:tr>
    </w:tbl>
    <w:p w:rsidR="00C365E4" w:rsidRPr="0023512A" w:rsidRDefault="00C365E4" w:rsidP="00C365E4">
      <w:pPr>
        <w:shd w:val="clear" w:color="auto" w:fill="FFFFFF"/>
        <w:spacing w:before="100" w:beforeAutospacing="1" w:after="240"/>
        <w:jc w:val="right"/>
        <w:rPr>
          <w:rFonts w:ascii="Times New Roman" w:hAnsi="Times New Roman"/>
          <w:sz w:val="24"/>
          <w:szCs w:val="24"/>
        </w:rPr>
      </w:pPr>
    </w:p>
    <w:p w:rsidR="00A70AF6" w:rsidRDefault="00A70AF6"/>
    <w:sectPr w:rsidR="00A70AF6" w:rsidSect="006646C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005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A678F" w:rsidRDefault="00C365E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A1C" w:rsidRDefault="00C365E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E4"/>
    <w:rsid w:val="00A70AF6"/>
    <w:rsid w:val="00C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DB071-ED76-4E35-81A0-5A7B2716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E4"/>
    <w:pPr>
      <w:widowControl w:val="0"/>
      <w:spacing w:line="240" w:lineRule="atLeas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6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65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SHFE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2020-08-21T11:25:00Z</dcterms:created>
  <dcterms:modified xsi:type="dcterms:W3CDTF">2020-08-21T11:25:00Z</dcterms:modified>
</cp:coreProperties>
</file>